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744" w:rsidRPr="00857A05" w:rsidRDefault="009A3909" w:rsidP="007F7422">
      <w:pPr>
        <w:pStyle w:val="Ttulo5"/>
        <w:spacing w:after="240" w:line="276" w:lineRule="auto"/>
        <w:jc w:val="center"/>
        <w:rPr>
          <w:rFonts w:ascii="Arial Nova" w:hAnsi="Arial Nova"/>
          <w:color w:val="auto"/>
          <w:sz w:val="30"/>
          <w:szCs w:val="30"/>
        </w:rPr>
      </w:pPr>
      <w:r>
        <w:rPr>
          <w:rFonts w:ascii="Arial Nova" w:hAnsi="Arial Nova"/>
          <w:color w:val="auto"/>
          <w:sz w:val="30"/>
          <w:szCs w:val="30"/>
        </w:rPr>
        <w:t>ORIENTAÇÃO N.º</w:t>
      </w:r>
      <w:r w:rsidR="0031268B">
        <w:rPr>
          <w:rFonts w:ascii="Arial Nova" w:hAnsi="Arial Nova"/>
          <w:color w:val="auto"/>
          <w:sz w:val="30"/>
          <w:szCs w:val="30"/>
        </w:rPr>
        <w:t xml:space="preserve"> </w:t>
      </w:r>
      <w:r w:rsidR="007F7422">
        <w:rPr>
          <w:rFonts w:ascii="Arial Nova" w:hAnsi="Arial Nova"/>
          <w:color w:val="auto"/>
          <w:sz w:val="30"/>
          <w:szCs w:val="30"/>
        </w:rPr>
        <w:t>96</w:t>
      </w:r>
      <w:r w:rsidR="006D692E" w:rsidRPr="00857A05">
        <w:rPr>
          <w:rFonts w:ascii="Arial Nova" w:hAnsi="Arial Nova"/>
          <w:color w:val="auto"/>
          <w:sz w:val="30"/>
          <w:szCs w:val="30"/>
        </w:rPr>
        <w:t>/2022</w:t>
      </w:r>
    </w:p>
    <w:p w:rsidR="00D00042" w:rsidRDefault="00867D63" w:rsidP="00FA00D4">
      <w:pPr>
        <w:spacing w:after="240" w:line="276" w:lineRule="auto"/>
        <w:jc w:val="center"/>
        <w:rPr>
          <w:shd w:val="clear" w:color="auto" w:fill="FFFFFF"/>
        </w:rPr>
      </w:pPr>
      <w:r>
        <w:rPr>
          <w:bCs/>
          <w:color w:val="162937"/>
          <w:shd w:val="clear" w:color="auto" w:fill="FFFFFF"/>
        </w:rPr>
        <w:t>Prazo para entrega das escriturações contábeis, ano-calendário 2021, é prorrogado pela Receita Federal do Brasil</w:t>
      </w:r>
      <w:bookmarkStart w:id="0" w:name="_GoBack"/>
      <w:bookmarkEnd w:id="0"/>
    </w:p>
    <w:p w:rsidR="0026377D" w:rsidRDefault="2B6BC9D6" w:rsidP="00F41E14">
      <w:pPr>
        <w:spacing w:before="240" w:after="240" w:line="276" w:lineRule="auto"/>
        <w:jc w:val="center"/>
        <w:rPr>
          <w:rFonts w:ascii="Arial Nova" w:hAnsi="Arial Nova" w:cs="Calibri"/>
          <w:b/>
          <w:bCs/>
          <w:sz w:val="28"/>
          <w:szCs w:val="28"/>
          <w:u w:val="single"/>
        </w:rPr>
      </w:pPr>
      <w:r w:rsidRPr="2B6BC9D6">
        <w:rPr>
          <w:rFonts w:ascii="Arial Nova" w:hAnsi="Arial Nova" w:cs="Calibri"/>
          <w:b/>
          <w:bCs/>
          <w:sz w:val="28"/>
          <w:szCs w:val="28"/>
          <w:u w:val="single"/>
        </w:rPr>
        <w:t>Resumo</w:t>
      </w:r>
    </w:p>
    <w:p w:rsidR="00867D63" w:rsidRPr="00867D63" w:rsidRDefault="00867D63" w:rsidP="00867D63">
      <w:pPr>
        <w:spacing w:line="276" w:lineRule="auto"/>
        <w:ind w:firstLine="567"/>
        <w:jc w:val="both"/>
        <w:rPr>
          <w:bCs/>
        </w:rPr>
      </w:pPr>
      <w:r w:rsidRPr="00867D63">
        <w:rPr>
          <w:bCs/>
        </w:rPr>
        <w:t>A</w:t>
      </w:r>
      <w:r>
        <w:rPr>
          <w:bCs/>
        </w:rPr>
        <w:t xml:space="preserve"> </w:t>
      </w:r>
      <w:r w:rsidRPr="00867D63">
        <w:rPr>
          <w:bCs/>
        </w:rPr>
        <w:t>Receita Federal</w:t>
      </w:r>
      <w:r w:rsidR="00FA00D4">
        <w:rPr>
          <w:bCs/>
        </w:rPr>
        <w:t xml:space="preserve"> do Brasil</w:t>
      </w:r>
      <w:r w:rsidRPr="00867D63">
        <w:rPr>
          <w:bCs/>
        </w:rPr>
        <w:t xml:space="preserve"> prorrogou, </w:t>
      </w:r>
      <w:r>
        <w:rPr>
          <w:bCs/>
        </w:rPr>
        <w:t xml:space="preserve">conforme a </w:t>
      </w:r>
      <w:r w:rsidRPr="00867D63">
        <w:rPr>
          <w:bCs/>
        </w:rPr>
        <w:t>Instr</w:t>
      </w:r>
      <w:r>
        <w:rPr>
          <w:bCs/>
        </w:rPr>
        <w:t xml:space="preserve">ução Normativa RFB n.º 2082/2022, </w:t>
      </w:r>
      <w:r w:rsidRPr="00867D63">
        <w:rPr>
          <w:bCs/>
        </w:rPr>
        <w:t>o prazo para a transmissão da Escrituração Contábil Digital (ECD) e da Escrituração Contábil Fiscal (ECF), relativas ao ano-calendário de 2021. Os prazos de entrega, originalmente previstos para o último dia útil de maio e o último dia útil de julho de cada ano, se encerrarão, em 2022, no último dia útil de junho e no último dia útil de agosto de 2022, respectivamente.</w:t>
      </w:r>
      <w:r>
        <w:rPr>
          <w:bCs/>
        </w:rPr>
        <w:t xml:space="preserve"> Com a modificação, pregoeiros e comissões d</w:t>
      </w:r>
      <w:r w:rsidR="0078077B">
        <w:rPr>
          <w:bCs/>
        </w:rPr>
        <w:t xml:space="preserve">e licitações devem atentar-se à apresentação e exigibilidade </w:t>
      </w:r>
      <w:r w:rsidR="00FA00D4">
        <w:rPr>
          <w:bCs/>
        </w:rPr>
        <w:t>“na forma da lei”</w:t>
      </w:r>
      <w:r>
        <w:rPr>
          <w:bCs/>
        </w:rPr>
        <w:t xml:space="preserve"> do balanço patrimonial, de que trata o art. 31, inc. I, da Lei n.º 8.666/93</w:t>
      </w:r>
      <w:r w:rsidR="00FA00D4">
        <w:rPr>
          <w:bCs/>
        </w:rPr>
        <w:t>,</w:t>
      </w:r>
      <w:r>
        <w:rPr>
          <w:bCs/>
        </w:rPr>
        <w:t xml:space="preserve"> e o art. 69, inc. I, da Lei n.º 14.133/21.</w:t>
      </w:r>
    </w:p>
    <w:p w:rsidR="00AA1634" w:rsidRPr="00B0504D" w:rsidRDefault="38ACF405" w:rsidP="00F41E14">
      <w:pPr>
        <w:spacing w:before="240" w:after="240" w:line="276" w:lineRule="auto"/>
        <w:jc w:val="center"/>
        <w:rPr>
          <w:rFonts w:ascii="Arial Nova" w:hAnsi="Arial Nova" w:cs="Calibri"/>
          <w:b/>
          <w:sz w:val="28"/>
          <w:szCs w:val="28"/>
          <w:u w:val="single"/>
        </w:rPr>
      </w:pPr>
      <w:r w:rsidRPr="38ACF405">
        <w:rPr>
          <w:rFonts w:ascii="Arial Nova" w:hAnsi="Arial Nova" w:cs="Calibri"/>
          <w:b/>
          <w:bCs/>
          <w:sz w:val="28"/>
          <w:szCs w:val="28"/>
          <w:u w:val="single"/>
        </w:rPr>
        <w:t>Introdução</w:t>
      </w:r>
    </w:p>
    <w:p w:rsidR="00C400E7" w:rsidRDefault="00867D63" w:rsidP="00C400E7">
      <w:pPr>
        <w:spacing w:after="240" w:line="276" w:lineRule="auto"/>
        <w:ind w:firstLine="567"/>
        <w:jc w:val="both"/>
      </w:pPr>
      <w:r w:rsidRPr="003E50B0">
        <w:t>A Lei d</w:t>
      </w:r>
      <w:r w:rsidR="0078077B">
        <w:t>e</w:t>
      </w:r>
      <w:r w:rsidRPr="003E50B0">
        <w:t xml:space="preserve"> Licitações – Lei n.º 8.666/93 – e o Novo Marco das Licitações e Contra</w:t>
      </w:r>
      <w:r w:rsidR="007E5417" w:rsidRPr="003E50B0">
        <w:t xml:space="preserve">tações Públicas – </w:t>
      </w:r>
      <w:r w:rsidRPr="003E50B0">
        <w:t>Lei n.º 14.133/21 – apregoam que as empresas participantes deverão apresentar o balanço patrimonial e demonstrações contábeis do último exercício social, já exigíveis e apresentados na forma da lei</w:t>
      </w:r>
      <w:r w:rsidR="003E50B0" w:rsidRPr="003E50B0">
        <w:t>.</w:t>
      </w:r>
    </w:p>
    <w:p w:rsidR="00C400E7" w:rsidRDefault="00C400E7" w:rsidP="00C400E7">
      <w:pPr>
        <w:spacing w:after="240" w:line="276" w:lineRule="auto"/>
        <w:ind w:firstLine="567"/>
        <w:jc w:val="both"/>
      </w:pPr>
      <w:r>
        <w:t>C</w:t>
      </w:r>
      <w:r w:rsidR="003E50B0" w:rsidRPr="003E50B0">
        <w:t>om o advento do SPED (Sistema Público de Escrituração Digital) e da ECD (Escrituração Contábil Digital), nos termos da Instrução Normativa da Receita Federal nº 787/07, as empresas enquadradas no regime de “Lucro Real””, não mais registram o Livro Diário na Junta Comercial, como faziam anteriormente. Atualmente, as empresas enviam eletronicamente sua escrituração contábil à Receita Federal (por meio do SPED e ECD) e esta (Receita Federal) fica responsável pelo envio à Junta Comercial.</w:t>
      </w:r>
    </w:p>
    <w:p w:rsidR="00C400E7" w:rsidRDefault="00C400E7" w:rsidP="00C400E7">
      <w:pPr>
        <w:spacing w:after="240" w:line="276" w:lineRule="auto"/>
        <w:ind w:firstLine="567"/>
        <w:jc w:val="both"/>
      </w:pPr>
      <w:r>
        <w:t>A</w:t>
      </w:r>
      <w:r w:rsidR="003E50B0">
        <w:t xml:space="preserve"> Receita Federal do Brasil já havia alterado o prazo de envio das escriturações, motivada pela pandemia do novo </w:t>
      </w:r>
      <w:proofErr w:type="spellStart"/>
      <w:r w:rsidR="003E50B0">
        <w:t>coronavírus</w:t>
      </w:r>
      <w:proofErr w:type="spellEnd"/>
      <w:r w:rsidR="003E50B0">
        <w:t xml:space="preserve">. A medida foi novamente prorrogada, conforme a recente Instrução Normativa n.º </w:t>
      </w:r>
      <w:r w:rsidR="003E50B0" w:rsidRPr="003E50B0">
        <w:t xml:space="preserve">2082, </w:t>
      </w:r>
      <w:r w:rsidR="003E50B0">
        <w:t>de 1</w:t>
      </w:r>
      <w:r w:rsidR="003E50B0" w:rsidRPr="003E50B0">
        <w:t xml:space="preserve">8 </w:t>
      </w:r>
      <w:r w:rsidR="003E50B0">
        <w:t>de maio de 2022, que estendeu, excepcionalmente, o prazo relativo ao envio da ECD e ECF relativas ao ano-calendário 2021.</w:t>
      </w:r>
    </w:p>
    <w:p w:rsidR="00497F50" w:rsidRDefault="003E50B0" w:rsidP="00C400E7">
      <w:pPr>
        <w:spacing w:after="240" w:line="276" w:lineRule="auto"/>
        <w:ind w:firstLine="567"/>
        <w:jc w:val="both"/>
      </w:pPr>
      <w:r>
        <w:t>Com a medida, pregoeiros, agentes de contratação, gestores de contratos e demais agentes envolvidos no processo de contratação pública</w:t>
      </w:r>
      <w:r w:rsidR="00CF3EB8">
        <w:t>,</w:t>
      </w:r>
      <w:r>
        <w:t xml:space="preserve"> deve</w:t>
      </w:r>
      <w:r w:rsidR="00CF3EB8">
        <w:t xml:space="preserve">rão </w:t>
      </w:r>
      <w:r>
        <w:t>atentar-se ao novo prazo</w:t>
      </w:r>
      <w:r w:rsidR="00497F50">
        <w:t xml:space="preserve"> fixado</w:t>
      </w:r>
      <w:r w:rsidR="00C400E7">
        <w:t xml:space="preserve"> quando do exame da </w:t>
      </w:r>
      <w:r>
        <w:t>validade do documento</w:t>
      </w:r>
      <w:r w:rsidR="00497F50">
        <w:t xml:space="preserve"> </w:t>
      </w:r>
      <w:proofErr w:type="spellStart"/>
      <w:r w:rsidR="00497F50">
        <w:t>habilitatório</w:t>
      </w:r>
      <w:proofErr w:type="spellEnd"/>
      <w:r w:rsidR="00497F50">
        <w:t xml:space="preserve"> de </w:t>
      </w:r>
      <w:r>
        <w:t>que trata o inc. I, do art. 31, da Lei n.º 8.666/93 e do art. 69, inc. I, da Lei n.º 14.133/21</w:t>
      </w:r>
      <w:r w:rsidR="00CF3EB8">
        <w:t>,</w:t>
      </w:r>
      <w:r w:rsidR="00C400E7">
        <w:t xml:space="preserve"> </w:t>
      </w:r>
      <w:r w:rsidR="0031336C">
        <w:t xml:space="preserve">eventualmente requisitado nos editais de </w:t>
      </w:r>
      <w:r w:rsidR="00892185">
        <w:t>licitações públicas.</w:t>
      </w:r>
    </w:p>
    <w:p w:rsidR="0078077B" w:rsidRDefault="0078077B" w:rsidP="00497F50">
      <w:pPr>
        <w:spacing w:after="240" w:line="276" w:lineRule="auto"/>
        <w:jc w:val="center"/>
        <w:rPr>
          <w:rFonts w:ascii="Arial Nova" w:hAnsi="Arial Nova" w:cs="Calibri"/>
          <w:b/>
          <w:bCs/>
          <w:sz w:val="28"/>
          <w:szCs w:val="28"/>
          <w:u w:val="single"/>
        </w:rPr>
      </w:pPr>
    </w:p>
    <w:p w:rsidR="0078077B" w:rsidRDefault="0078077B" w:rsidP="00497F50">
      <w:pPr>
        <w:spacing w:after="240" w:line="276" w:lineRule="auto"/>
        <w:jc w:val="center"/>
        <w:rPr>
          <w:rFonts w:ascii="Arial Nova" w:hAnsi="Arial Nova" w:cs="Calibri"/>
          <w:b/>
          <w:bCs/>
          <w:sz w:val="28"/>
          <w:szCs w:val="28"/>
          <w:u w:val="single"/>
        </w:rPr>
      </w:pPr>
    </w:p>
    <w:p w:rsidR="0026377D" w:rsidRPr="00B0504D" w:rsidRDefault="57077B94" w:rsidP="00497F50">
      <w:pPr>
        <w:spacing w:after="240" w:line="276" w:lineRule="auto"/>
        <w:jc w:val="center"/>
        <w:rPr>
          <w:rFonts w:ascii="Arial Nova" w:hAnsi="Arial Nova" w:cs="Calibri"/>
          <w:b/>
          <w:sz w:val="28"/>
          <w:szCs w:val="28"/>
          <w:u w:val="single"/>
        </w:rPr>
      </w:pPr>
      <w:r w:rsidRPr="57077B94">
        <w:rPr>
          <w:rFonts w:ascii="Arial Nova" w:hAnsi="Arial Nova" w:cs="Calibri"/>
          <w:b/>
          <w:bCs/>
          <w:sz w:val="28"/>
          <w:szCs w:val="28"/>
          <w:u w:val="single"/>
        </w:rPr>
        <w:lastRenderedPageBreak/>
        <w:t>Orientação</w:t>
      </w:r>
    </w:p>
    <w:p w:rsidR="00357DC9" w:rsidRDefault="00322DF0" w:rsidP="0078077B">
      <w:pPr>
        <w:spacing w:after="240" w:line="276" w:lineRule="auto"/>
        <w:ind w:firstLine="567"/>
        <w:jc w:val="both"/>
        <w:rPr>
          <w:bCs/>
          <w:color w:val="162937"/>
          <w:shd w:val="clear" w:color="auto" w:fill="FFFFFF"/>
        </w:rPr>
      </w:pPr>
      <w:r>
        <w:rPr>
          <w:rFonts w:eastAsia="Calibri"/>
          <w:lang w:eastAsia="en-US"/>
        </w:rPr>
        <w:t>Objetivamente</w:t>
      </w:r>
      <w:r w:rsidR="009E1431">
        <w:rPr>
          <w:rFonts w:eastAsia="Calibri"/>
          <w:lang w:eastAsia="en-US"/>
        </w:rPr>
        <w:t xml:space="preserve">, </w:t>
      </w:r>
      <w:r w:rsidR="0068611B">
        <w:rPr>
          <w:rFonts w:eastAsia="Calibri"/>
          <w:lang w:eastAsia="en-US"/>
        </w:rPr>
        <w:t xml:space="preserve">em </w:t>
      </w:r>
      <w:r w:rsidR="00357DC9" w:rsidRPr="00357DC9">
        <w:rPr>
          <w:rFonts w:eastAsia="Calibri"/>
          <w:lang w:eastAsia="en-US"/>
        </w:rPr>
        <w:t xml:space="preserve">19 de maio de 2022, </w:t>
      </w:r>
      <w:r w:rsidR="00497F50">
        <w:rPr>
          <w:rFonts w:eastAsia="Calibri"/>
          <w:lang w:eastAsia="en-US"/>
        </w:rPr>
        <w:t xml:space="preserve">a Receita Federal do Brasil fez publicar a </w:t>
      </w:r>
      <w:r w:rsidR="00357DC9" w:rsidRPr="00357DC9">
        <w:rPr>
          <w:b/>
          <w:bCs/>
          <w:color w:val="162937"/>
          <w:shd w:val="clear" w:color="auto" w:fill="FFFFFF"/>
        </w:rPr>
        <w:t xml:space="preserve">Instrução Normativa </w:t>
      </w:r>
      <w:r w:rsidR="00357DC9" w:rsidRPr="00357DC9">
        <w:rPr>
          <w:b/>
          <w:bCs/>
          <w:caps/>
          <w:color w:val="162937"/>
          <w:shd w:val="clear" w:color="auto" w:fill="FFFFFF"/>
        </w:rPr>
        <w:t xml:space="preserve">RFB </w:t>
      </w:r>
      <w:r w:rsidR="0020067D">
        <w:rPr>
          <w:b/>
          <w:bCs/>
          <w:caps/>
          <w:color w:val="162937"/>
          <w:shd w:val="clear" w:color="auto" w:fill="FFFFFF"/>
        </w:rPr>
        <w:t>N</w:t>
      </w:r>
      <w:r w:rsidR="00497F50">
        <w:rPr>
          <w:b/>
          <w:bCs/>
          <w:caps/>
          <w:color w:val="162937"/>
          <w:shd w:val="clear" w:color="auto" w:fill="FFFFFF"/>
        </w:rPr>
        <w:t>.</w:t>
      </w:r>
      <w:r w:rsidR="00357DC9" w:rsidRPr="00357DC9">
        <w:rPr>
          <w:b/>
          <w:bCs/>
          <w:caps/>
          <w:color w:val="162937"/>
          <w:shd w:val="clear" w:color="auto" w:fill="FFFFFF"/>
        </w:rPr>
        <w:t>º 2.082</w:t>
      </w:r>
      <w:r w:rsidR="00357DC9">
        <w:rPr>
          <w:b/>
          <w:bCs/>
          <w:color w:val="162937"/>
          <w:shd w:val="clear" w:color="auto" w:fill="FFFFFF"/>
        </w:rPr>
        <w:t>/</w:t>
      </w:r>
      <w:r w:rsidR="00357DC9" w:rsidRPr="00357DC9">
        <w:rPr>
          <w:b/>
          <w:bCs/>
          <w:color w:val="162937"/>
          <w:shd w:val="clear" w:color="auto" w:fill="FFFFFF"/>
        </w:rPr>
        <w:t>2022</w:t>
      </w:r>
      <w:r w:rsidR="00357DC9" w:rsidRPr="00497F50">
        <w:rPr>
          <w:rStyle w:val="Refdenotaderodap"/>
          <w:bCs/>
          <w:color w:val="162937"/>
          <w:shd w:val="clear" w:color="auto" w:fill="FFFFFF"/>
        </w:rPr>
        <w:footnoteReference w:id="1"/>
      </w:r>
      <w:r w:rsidR="00C06BCD" w:rsidRPr="00C06BCD">
        <w:rPr>
          <w:bCs/>
          <w:color w:val="162937"/>
          <w:shd w:val="clear" w:color="auto" w:fill="FFFFFF"/>
        </w:rPr>
        <w:t>,</w:t>
      </w:r>
      <w:r w:rsidR="00497F50">
        <w:rPr>
          <w:bCs/>
          <w:color w:val="162937"/>
          <w:shd w:val="clear" w:color="auto" w:fill="FFFFFF"/>
        </w:rPr>
        <w:t xml:space="preserve"> </w:t>
      </w:r>
      <w:r w:rsidR="00554593">
        <w:rPr>
          <w:bCs/>
          <w:color w:val="162937"/>
          <w:shd w:val="clear" w:color="auto" w:fill="FFFFFF"/>
        </w:rPr>
        <w:t xml:space="preserve">com a finalidade, </w:t>
      </w:r>
      <w:r w:rsidR="0068611B">
        <w:rPr>
          <w:bCs/>
          <w:color w:val="162937"/>
          <w:shd w:val="clear" w:color="auto" w:fill="FFFFFF"/>
        </w:rPr>
        <w:t xml:space="preserve">mais uma vez e em caráter excepcional, </w:t>
      </w:r>
      <w:r w:rsidR="00497F50">
        <w:rPr>
          <w:bCs/>
          <w:color w:val="162937"/>
          <w:shd w:val="clear" w:color="auto" w:fill="FFFFFF"/>
        </w:rPr>
        <w:t xml:space="preserve">prorrogar o prazo de envio da Escrituração Contábil Digital (ECD) e Fiscal (ECF) relativa ao </w:t>
      </w:r>
      <w:r w:rsidR="00497F50" w:rsidRPr="00497F50">
        <w:rPr>
          <w:b/>
          <w:bCs/>
          <w:color w:val="162937"/>
          <w:shd w:val="clear" w:color="auto" w:fill="FFFFFF"/>
        </w:rPr>
        <w:t>ano-calendário 2021</w:t>
      </w:r>
      <w:r w:rsidR="00497F50">
        <w:rPr>
          <w:bCs/>
          <w:color w:val="162937"/>
          <w:shd w:val="clear" w:color="auto" w:fill="FFFFFF"/>
        </w:rPr>
        <w:t>, nos seguintes termos:</w:t>
      </w:r>
    </w:p>
    <w:p w:rsidR="00DB73A0" w:rsidRPr="00DB73A0" w:rsidRDefault="00DB73A0" w:rsidP="00DB73A0">
      <w:pPr>
        <w:shd w:val="clear" w:color="auto" w:fill="FFFFFF"/>
        <w:ind w:left="2268"/>
        <w:jc w:val="both"/>
        <w:rPr>
          <w:color w:val="000000" w:themeColor="text1"/>
          <w:sz w:val="22"/>
          <w:szCs w:val="22"/>
        </w:rPr>
      </w:pPr>
      <w:r w:rsidRPr="00D83D56">
        <w:rPr>
          <w:b/>
          <w:color w:val="000000" w:themeColor="text1"/>
          <w:sz w:val="22"/>
          <w:szCs w:val="22"/>
        </w:rPr>
        <w:t>Art. 1º</w:t>
      </w:r>
      <w:r w:rsidR="00D83D56" w:rsidRPr="00D83D56">
        <w:rPr>
          <w:b/>
          <w:color w:val="000000" w:themeColor="text1"/>
          <w:sz w:val="22"/>
          <w:szCs w:val="22"/>
        </w:rPr>
        <w:t>.</w:t>
      </w:r>
      <w:r w:rsidRPr="00DB73A0">
        <w:rPr>
          <w:color w:val="000000" w:themeColor="text1"/>
          <w:sz w:val="22"/>
          <w:szCs w:val="22"/>
        </w:rPr>
        <w:t xml:space="preserve"> Esta Instrução Normativa prorroga, em caráter excepcional, o prazo final para transmissão da:</w:t>
      </w:r>
    </w:p>
    <w:p w:rsidR="00DB73A0" w:rsidRPr="00DB73A0" w:rsidRDefault="00DB73A0" w:rsidP="00DB73A0">
      <w:pPr>
        <w:shd w:val="clear" w:color="auto" w:fill="FFFFFF"/>
        <w:ind w:left="2268"/>
        <w:jc w:val="both"/>
        <w:rPr>
          <w:color w:val="000000" w:themeColor="text1"/>
          <w:sz w:val="22"/>
          <w:szCs w:val="22"/>
        </w:rPr>
      </w:pPr>
      <w:r w:rsidRPr="00D83D56">
        <w:rPr>
          <w:b/>
          <w:color w:val="000000" w:themeColor="text1"/>
          <w:sz w:val="22"/>
          <w:szCs w:val="22"/>
        </w:rPr>
        <w:t>I -</w:t>
      </w:r>
      <w:r w:rsidRPr="00DB73A0">
        <w:rPr>
          <w:color w:val="000000" w:themeColor="text1"/>
          <w:sz w:val="22"/>
          <w:szCs w:val="22"/>
        </w:rPr>
        <w:t xml:space="preserve"> Escrituração Contábil Digital (ECD), previsto no art. 5º da Instrução Normativa RFB nº 2.003, de 18 de janeiro de 2021, referente ao ano-calendário de 2021, </w:t>
      </w:r>
      <w:r w:rsidRPr="00DB73A0">
        <w:rPr>
          <w:b/>
          <w:color w:val="000000" w:themeColor="text1"/>
          <w:sz w:val="22"/>
          <w:szCs w:val="22"/>
        </w:rPr>
        <w:t>para o último dia útil do mês de junho de 2022</w:t>
      </w:r>
      <w:r w:rsidRPr="00DB73A0">
        <w:rPr>
          <w:color w:val="000000" w:themeColor="text1"/>
          <w:sz w:val="22"/>
          <w:szCs w:val="22"/>
        </w:rPr>
        <w:t>; e</w:t>
      </w:r>
    </w:p>
    <w:p w:rsidR="00DB73A0" w:rsidRPr="00DB73A0" w:rsidRDefault="00DB73A0" w:rsidP="00DB73A0">
      <w:pPr>
        <w:shd w:val="clear" w:color="auto" w:fill="FFFFFF"/>
        <w:ind w:left="2268"/>
        <w:jc w:val="both"/>
        <w:rPr>
          <w:color w:val="000000" w:themeColor="text1"/>
          <w:sz w:val="22"/>
          <w:szCs w:val="22"/>
        </w:rPr>
      </w:pPr>
      <w:r w:rsidRPr="00D83D56">
        <w:rPr>
          <w:b/>
          <w:color w:val="000000" w:themeColor="text1"/>
          <w:sz w:val="22"/>
          <w:szCs w:val="22"/>
        </w:rPr>
        <w:t>II -</w:t>
      </w:r>
      <w:r w:rsidRPr="00DB73A0">
        <w:rPr>
          <w:color w:val="000000" w:themeColor="text1"/>
          <w:sz w:val="22"/>
          <w:szCs w:val="22"/>
        </w:rPr>
        <w:t xml:space="preserve"> Escrituração Contábil Fiscal (ECF), previsto no art. 3º da Instrução Normativa RFB nº 2.004, de 18 de janeiro de 2021, referente ao ano-calendário de 2021, </w:t>
      </w:r>
      <w:r w:rsidRPr="004530D3">
        <w:rPr>
          <w:b/>
          <w:color w:val="000000" w:themeColor="text1"/>
          <w:sz w:val="22"/>
          <w:szCs w:val="22"/>
        </w:rPr>
        <w:t>para o último dia útil do mês de agosto de 2022</w:t>
      </w:r>
      <w:r w:rsidRPr="00DB73A0">
        <w:rPr>
          <w:color w:val="000000" w:themeColor="text1"/>
          <w:sz w:val="22"/>
          <w:szCs w:val="22"/>
        </w:rPr>
        <w:t>.</w:t>
      </w:r>
    </w:p>
    <w:p w:rsidR="000D3EC6" w:rsidRDefault="00781966" w:rsidP="00554593">
      <w:pPr>
        <w:shd w:val="clear" w:color="auto" w:fill="FFFFFF"/>
        <w:spacing w:after="240"/>
        <w:ind w:left="2268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[...] [Destacamos].</w:t>
      </w:r>
    </w:p>
    <w:p w:rsidR="0078077B" w:rsidRDefault="000D3EC6" w:rsidP="0078077B">
      <w:pPr>
        <w:shd w:val="clear" w:color="auto" w:fill="FFFFFF"/>
        <w:spacing w:after="240" w:line="276" w:lineRule="auto"/>
        <w:ind w:firstLine="567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Com </w:t>
      </w:r>
      <w:r w:rsidR="00554593">
        <w:rPr>
          <w:color w:val="000000" w:themeColor="text1"/>
          <w:sz w:val="22"/>
          <w:szCs w:val="22"/>
        </w:rPr>
        <w:t>o advento da</w:t>
      </w:r>
      <w:r>
        <w:rPr>
          <w:color w:val="000000" w:themeColor="text1"/>
          <w:sz w:val="22"/>
          <w:szCs w:val="22"/>
        </w:rPr>
        <w:t xml:space="preserve"> </w:t>
      </w:r>
      <w:r w:rsidRPr="00273EFA">
        <w:rPr>
          <w:b/>
          <w:color w:val="000000" w:themeColor="text1"/>
          <w:sz w:val="22"/>
          <w:szCs w:val="22"/>
        </w:rPr>
        <w:t xml:space="preserve">Instrução Normativa </w:t>
      </w:r>
      <w:r w:rsidR="00273EFA">
        <w:rPr>
          <w:b/>
          <w:color w:val="000000" w:themeColor="text1"/>
          <w:sz w:val="22"/>
          <w:szCs w:val="22"/>
        </w:rPr>
        <w:t xml:space="preserve">RFB </w:t>
      </w:r>
      <w:r w:rsidRPr="00273EFA">
        <w:rPr>
          <w:b/>
          <w:color w:val="000000" w:themeColor="text1"/>
          <w:sz w:val="22"/>
          <w:szCs w:val="22"/>
        </w:rPr>
        <w:t>n.º 2.082/22</w:t>
      </w:r>
      <w:r>
        <w:rPr>
          <w:color w:val="000000" w:themeColor="text1"/>
          <w:sz w:val="22"/>
          <w:szCs w:val="22"/>
        </w:rPr>
        <w:t>, o prazo de entrega do balanço patrimonial relativo ao ano-calendário de 2021 sofrerá impacto, de modo que os agentes de contratação pública, comissões de licitações e pregoeiros, no exame d</w:t>
      </w:r>
      <w:r w:rsidR="00554593">
        <w:rPr>
          <w:color w:val="000000" w:themeColor="text1"/>
          <w:sz w:val="22"/>
          <w:szCs w:val="22"/>
        </w:rPr>
        <w:t xml:space="preserve">o critério previsto no </w:t>
      </w:r>
      <w:r w:rsidRPr="00554593">
        <w:rPr>
          <w:b/>
          <w:color w:val="000000" w:themeColor="text1"/>
          <w:sz w:val="22"/>
          <w:szCs w:val="22"/>
        </w:rPr>
        <w:t>art. 31, inc. I, da Lei n.º 8.666/93</w:t>
      </w:r>
      <w:r w:rsidR="00554593" w:rsidRPr="00554593">
        <w:rPr>
          <w:color w:val="000000" w:themeColor="text1"/>
          <w:sz w:val="22"/>
          <w:szCs w:val="22"/>
        </w:rPr>
        <w:t>,</w:t>
      </w:r>
      <w:r>
        <w:rPr>
          <w:color w:val="000000" w:themeColor="text1"/>
          <w:sz w:val="22"/>
          <w:szCs w:val="22"/>
        </w:rPr>
        <w:t xml:space="preserve"> e </w:t>
      </w:r>
      <w:r w:rsidRPr="00554593">
        <w:rPr>
          <w:b/>
          <w:color w:val="000000" w:themeColor="text1"/>
          <w:sz w:val="22"/>
          <w:szCs w:val="22"/>
        </w:rPr>
        <w:t>do art. 69, inc. I, da Lei n.º 14.133</w:t>
      </w:r>
      <w:r>
        <w:rPr>
          <w:color w:val="000000" w:themeColor="text1"/>
          <w:sz w:val="22"/>
          <w:szCs w:val="22"/>
        </w:rPr>
        <w:t>, deverão aceitar as escriturações</w:t>
      </w:r>
      <w:r w:rsidR="00AE4F31">
        <w:rPr>
          <w:color w:val="000000" w:themeColor="text1"/>
          <w:sz w:val="22"/>
          <w:szCs w:val="22"/>
        </w:rPr>
        <w:t xml:space="preserve"> relativas ao</w:t>
      </w:r>
      <w:r w:rsidR="004513E6">
        <w:rPr>
          <w:color w:val="000000" w:themeColor="text1"/>
          <w:sz w:val="22"/>
          <w:szCs w:val="22"/>
        </w:rPr>
        <w:t xml:space="preserve"> </w:t>
      </w:r>
      <w:r w:rsidR="004513E6" w:rsidRPr="005E5D67">
        <w:rPr>
          <w:b/>
          <w:color w:val="000000" w:themeColor="text1"/>
          <w:sz w:val="22"/>
          <w:szCs w:val="22"/>
        </w:rPr>
        <w:t>exercício de 2020</w:t>
      </w:r>
      <w:r>
        <w:rPr>
          <w:color w:val="000000" w:themeColor="text1"/>
          <w:sz w:val="22"/>
          <w:szCs w:val="22"/>
        </w:rPr>
        <w:t>, porquanto ess</w:t>
      </w:r>
      <w:r w:rsidR="004513E6">
        <w:rPr>
          <w:color w:val="000000" w:themeColor="text1"/>
          <w:sz w:val="22"/>
          <w:szCs w:val="22"/>
        </w:rPr>
        <w:t>as</w:t>
      </w:r>
      <w:r>
        <w:rPr>
          <w:color w:val="000000" w:themeColor="text1"/>
          <w:sz w:val="22"/>
          <w:szCs w:val="22"/>
        </w:rPr>
        <w:t xml:space="preserve"> </w:t>
      </w:r>
      <w:r w:rsidR="00273EFA">
        <w:rPr>
          <w:color w:val="000000" w:themeColor="text1"/>
          <w:sz w:val="22"/>
          <w:szCs w:val="22"/>
        </w:rPr>
        <w:t>são as que são exigíveis</w:t>
      </w:r>
      <w:r>
        <w:rPr>
          <w:color w:val="000000" w:themeColor="text1"/>
          <w:sz w:val="22"/>
          <w:szCs w:val="22"/>
        </w:rPr>
        <w:t xml:space="preserve"> “na forma da lei”.</w:t>
      </w:r>
      <w:r w:rsidR="00273EFA">
        <w:rPr>
          <w:color w:val="000000" w:themeColor="text1"/>
          <w:sz w:val="22"/>
          <w:szCs w:val="22"/>
        </w:rPr>
        <w:t xml:space="preserve"> Neste cenário, ap</w:t>
      </w:r>
      <w:r w:rsidR="001A054F">
        <w:rPr>
          <w:color w:val="000000" w:themeColor="text1"/>
          <w:sz w:val="22"/>
          <w:szCs w:val="22"/>
        </w:rPr>
        <w:t xml:space="preserve">ós o </w:t>
      </w:r>
      <w:r w:rsidR="00273EFA">
        <w:rPr>
          <w:color w:val="000000" w:themeColor="text1"/>
          <w:sz w:val="22"/>
          <w:szCs w:val="22"/>
        </w:rPr>
        <w:t xml:space="preserve">transcurso dos </w:t>
      </w:r>
      <w:r w:rsidR="001A054F">
        <w:rPr>
          <w:color w:val="000000" w:themeColor="text1"/>
          <w:sz w:val="22"/>
          <w:szCs w:val="22"/>
        </w:rPr>
        <w:t>prazo</w:t>
      </w:r>
      <w:r w:rsidR="00273EFA">
        <w:rPr>
          <w:color w:val="000000" w:themeColor="text1"/>
          <w:sz w:val="22"/>
          <w:szCs w:val="22"/>
        </w:rPr>
        <w:t xml:space="preserve">s previstos nos </w:t>
      </w:r>
      <w:r w:rsidR="00273EFA" w:rsidRPr="00273EFA">
        <w:rPr>
          <w:b/>
          <w:color w:val="000000" w:themeColor="text1"/>
          <w:sz w:val="22"/>
          <w:szCs w:val="22"/>
        </w:rPr>
        <w:t>incisos I e II, do art. 1º</w:t>
      </w:r>
      <w:r w:rsidR="00273EFA">
        <w:rPr>
          <w:color w:val="000000" w:themeColor="text1"/>
          <w:sz w:val="22"/>
          <w:szCs w:val="22"/>
        </w:rPr>
        <w:t xml:space="preserve">, </w:t>
      </w:r>
      <w:r w:rsidR="00273EFA" w:rsidRPr="00273EFA">
        <w:rPr>
          <w:i/>
          <w:color w:val="000000" w:themeColor="text1"/>
          <w:sz w:val="22"/>
          <w:szCs w:val="22"/>
        </w:rPr>
        <w:t>supra</w:t>
      </w:r>
      <w:r w:rsidR="00273EFA">
        <w:rPr>
          <w:color w:val="000000" w:themeColor="text1"/>
          <w:sz w:val="22"/>
          <w:szCs w:val="22"/>
        </w:rPr>
        <w:t xml:space="preserve">, </w:t>
      </w:r>
      <w:r w:rsidR="00193715">
        <w:rPr>
          <w:color w:val="000000" w:themeColor="text1"/>
          <w:sz w:val="22"/>
          <w:szCs w:val="22"/>
        </w:rPr>
        <w:t>passarão a ser</w:t>
      </w:r>
      <w:r w:rsidR="001A054F">
        <w:rPr>
          <w:color w:val="000000" w:themeColor="text1"/>
          <w:sz w:val="22"/>
          <w:szCs w:val="22"/>
        </w:rPr>
        <w:t xml:space="preserve"> exigíveis, para os fins de </w:t>
      </w:r>
      <w:r w:rsidR="00193715">
        <w:rPr>
          <w:color w:val="000000" w:themeColor="text1"/>
          <w:sz w:val="22"/>
          <w:szCs w:val="22"/>
        </w:rPr>
        <w:t>qualificação econômico-financeira</w:t>
      </w:r>
      <w:r w:rsidR="001A054F">
        <w:rPr>
          <w:color w:val="000000" w:themeColor="text1"/>
          <w:sz w:val="22"/>
          <w:szCs w:val="22"/>
        </w:rPr>
        <w:t xml:space="preserve">, </w:t>
      </w:r>
      <w:r w:rsidR="001A054F" w:rsidRPr="00273EFA">
        <w:rPr>
          <w:b/>
          <w:color w:val="000000" w:themeColor="text1"/>
          <w:sz w:val="22"/>
          <w:szCs w:val="22"/>
        </w:rPr>
        <w:t>as escriturações relativa ao ano-calendário de 2021</w:t>
      </w:r>
      <w:r w:rsidR="001A054F">
        <w:rPr>
          <w:color w:val="000000" w:themeColor="text1"/>
          <w:sz w:val="22"/>
          <w:szCs w:val="22"/>
        </w:rPr>
        <w:t>.</w:t>
      </w:r>
    </w:p>
    <w:p w:rsidR="0078077B" w:rsidRDefault="00273EFA" w:rsidP="0078077B">
      <w:pPr>
        <w:shd w:val="clear" w:color="auto" w:fill="FFFFFF"/>
        <w:spacing w:after="240" w:line="276" w:lineRule="auto"/>
        <w:ind w:firstLine="567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Em tempo, </w:t>
      </w:r>
      <w:r w:rsidR="005C4D08">
        <w:rPr>
          <w:color w:val="000000" w:themeColor="text1"/>
          <w:sz w:val="22"/>
          <w:szCs w:val="22"/>
        </w:rPr>
        <w:t>embora não seja este o escopo desta Orientação</w:t>
      </w:r>
      <w:r w:rsidR="00282C9F">
        <w:rPr>
          <w:color w:val="000000" w:themeColor="text1"/>
          <w:sz w:val="22"/>
          <w:szCs w:val="22"/>
        </w:rPr>
        <w:t>, cumpre advertir</w:t>
      </w:r>
      <w:r w:rsidR="005C4D08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 xml:space="preserve">que, </w:t>
      </w:r>
      <w:r w:rsidR="00F96F89">
        <w:rPr>
          <w:color w:val="000000" w:themeColor="text1"/>
          <w:sz w:val="22"/>
          <w:szCs w:val="22"/>
        </w:rPr>
        <w:t xml:space="preserve">no tocante à exigibilidade do balanço </w:t>
      </w:r>
      <w:r>
        <w:rPr>
          <w:color w:val="000000" w:themeColor="text1"/>
          <w:sz w:val="22"/>
          <w:szCs w:val="22"/>
        </w:rPr>
        <w:t>patrimonial, há manifesta divergência entre o</w:t>
      </w:r>
      <w:r w:rsidR="00F96F89">
        <w:rPr>
          <w:color w:val="000000" w:themeColor="text1"/>
          <w:sz w:val="22"/>
          <w:szCs w:val="22"/>
        </w:rPr>
        <w:t xml:space="preserve"> definido pelo</w:t>
      </w:r>
      <w:r>
        <w:rPr>
          <w:color w:val="000000" w:themeColor="text1"/>
          <w:sz w:val="22"/>
          <w:szCs w:val="22"/>
        </w:rPr>
        <w:t xml:space="preserve"> Código Civil e </w:t>
      </w:r>
      <w:r w:rsidR="00F96F89">
        <w:rPr>
          <w:color w:val="000000" w:themeColor="text1"/>
          <w:sz w:val="22"/>
          <w:szCs w:val="22"/>
        </w:rPr>
        <w:t xml:space="preserve">pelas </w:t>
      </w:r>
      <w:r>
        <w:rPr>
          <w:color w:val="000000" w:themeColor="text1"/>
          <w:sz w:val="22"/>
          <w:szCs w:val="22"/>
        </w:rPr>
        <w:t xml:space="preserve">normas editadas pela Receita Federal do Brasil. </w:t>
      </w:r>
      <w:r w:rsidR="00F96F89">
        <w:rPr>
          <w:color w:val="000000" w:themeColor="text1"/>
          <w:sz w:val="22"/>
          <w:szCs w:val="22"/>
        </w:rPr>
        <w:t xml:space="preserve">O dissenso </w:t>
      </w:r>
      <w:r>
        <w:rPr>
          <w:color w:val="000000" w:themeColor="text1"/>
          <w:sz w:val="22"/>
          <w:szCs w:val="22"/>
        </w:rPr>
        <w:t>ainda não foi definitivamente resolvid</w:t>
      </w:r>
      <w:r w:rsidR="00F96F89">
        <w:rPr>
          <w:color w:val="000000" w:themeColor="text1"/>
          <w:sz w:val="22"/>
          <w:szCs w:val="22"/>
        </w:rPr>
        <w:t>o</w:t>
      </w:r>
      <w:r>
        <w:rPr>
          <w:color w:val="000000" w:themeColor="text1"/>
          <w:sz w:val="22"/>
          <w:szCs w:val="22"/>
        </w:rPr>
        <w:t>, mas tem sido objeto d</w:t>
      </w:r>
      <w:r w:rsidR="00205F01">
        <w:rPr>
          <w:color w:val="000000" w:themeColor="text1"/>
          <w:sz w:val="22"/>
          <w:szCs w:val="22"/>
        </w:rPr>
        <w:t>e exame e ponderação d</w:t>
      </w:r>
      <w:r>
        <w:rPr>
          <w:color w:val="000000" w:themeColor="text1"/>
          <w:sz w:val="22"/>
          <w:szCs w:val="22"/>
        </w:rPr>
        <w:t>a jurisprudência</w:t>
      </w:r>
      <w:r w:rsidR="00205F01">
        <w:rPr>
          <w:color w:val="000000" w:themeColor="text1"/>
          <w:sz w:val="22"/>
          <w:szCs w:val="22"/>
        </w:rPr>
        <w:t xml:space="preserve"> pátria</w:t>
      </w:r>
      <w:r>
        <w:rPr>
          <w:color w:val="000000" w:themeColor="text1"/>
          <w:sz w:val="22"/>
          <w:szCs w:val="22"/>
        </w:rPr>
        <w:t>.</w:t>
      </w:r>
      <w:r w:rsidR="00282C9F">
        <w:rPr>
          <w:color w:val="000000" w:themeColor="text1"/>
          <w:sz w:val="22"/>
          <w:szCs w:val="22"/>
        </w:rPr>
        <w:t xml:space="preserve"> Nesse sentido, o</w:t>
      </w:r>
      <w:r>
        <w:rPr>
          <w:color w:val="000000" w:themeColor="text1"/>
          <w:sz w:val="22"/>
          <w:szCs w:val="22"/>
        </w:rPr>
        <w:t xml:space="preserve"> </w:t>
      </w:r>
      <w:r w:rsidRPr="00205F01">
        <w:rPr>
          <w:b/>
          <w:color w:val="000000" w:themeColor="text1"/>
          <w:sz w:val="22"/>
          <w:szCs w:val="22"/>
        </w:rPr>
        <w:t>Tribunal de Contas do Estado de São Paulo</w:t>
      </w:r>
      <w:r>
        <w:rPr>
          <w:color w:val="000000" w:themeColor="text1"/>
          <w:sz w:val="22"/>
          <w:szCs w:val="22"/>
        </w:rPr>
        <w:t xml:space="preserve">, nos autos do </w:t>
      </w:r>
      <w:r w:rsidRPr="00282C9F">
        <w:rPr>
          <w:b/>
          <w:color w:val="000000" w:themeColor="text1"/>
          <w:sz w:val="22"/>
          <w:szCs w:val="22"/>
        </w:rPr>
        <w:t>TC n.º</w:t>
      </w:r>
      <w:r w:rsidR="00205F01" w:rsidRPr="00282C9F">
        <w:rPr>
          <w:b/>
          <w:color w:val="000000" w:themeColor="text1"/>
          <w:sz w:val="22"/>
          <w:szCs w:val="22"/>
        </w:rPr>
        <w:t xml:space="preserve"> 7286/989/15</w:t>
      </w:r>
      <w:r w:rsidR="00205F01">
        <w:rPr>
          <w:color w:val="000000" w:themeColor="text1"/>
          <w:sz w:val="22"/>
          <w:szCs w:val="22"/>
        </w:rPr>
        <w:t xml:space="preserve">, </w:t>
      </w:r>
      <w:r>
        <w:rPr>
          <w:color w:val="000000" w:themeColor="text1"/>
          <w:sz w:val="22"/>
          <w:szCs w:val="22"/>
        </w:rPr>
        <w:t>inclusive citando precedente do TCU – Tribunal de Contas da União – ao examinar o</w:t>
      </w:r>
      <w:r w:rsidR="00282C9F">
        <w:rPr>
          <w:color w:val="000000" w:themeColor="text1"/>
          <w:sz w:val="22"/>
          <w:szCs w:val="22"/>
        </w:rPr>
        <w:t xml:space="preserve"> eventual</w:t>
      </w:r>
      <w:r>
        <w:rPr>
          <w:color w:val="000000" w:themeColor="text1"/>
          <w:sz w:val="22"/>
          <w:szCs w:val="22"/>
        </w:rPr>
        <w:t xml:space="preserve"> conflito entre as normas</w:t>
      </w:r>
      <w:r w:rsidR="00282C9F">
        <w:rPr>
          <w:color w:val="000000" w:themeColor="text1"/>
          <w:sz w:val="22"/>
          <w:szCs w:val="22"/>
        </w:rPr>
        <w:t xml:space="preserve"> jurídicas</w:t>
      </w:r>
      <w:r>
        <w:rPr>
          <w:color w:val="000000" w:themeColor="text1"/>
          <w:sz w:val="22"/>
          <w:szCs w:val="22"/>
        </w:rPr>
        <w:t>, “</w:t>
      </w:r>
      <w:r w:rsidRPr="004534BC">
        <w:rPr>
          <w:i/>
          <w:color w:val="000000" w:themeColor="text1"/>
          <w:sz w:val="22"/>
          <w:szCs w:val="22"/>
        </w:rPr>
        <w:t xml:space="preserve">entendeu por bem atribuir à Administração </w:t>
      </w:r>
      <w:r w:rsidRPr="00282C9F">
        <w:rPr>
          <w:b/>
          <w:i/>
          <w:color w:val="000000" w:themeColor="text1"/>
          <w:sz w:val="22"/>
          <w:szCs w:val="22"/>
        </w:rPr>
        <w:t>o dever de estipular, em cada Edital, o exercício a que deve se referir o balanço patrimonial a ser apresentado</w:t>
      </w:r>
      <w:r w:rsidRPr="004534BC">
        <w:rPr>
          <w:i/>
          <w:color w:val="000000" w:themeColor="text1"/>
          <w:sz w:val="22"/>
          <w:szCs w:val="22"/>
        </w:rPr>
        <w:t xml:space="preserve"> para fins de comprovação da capacidade econômico-financeira dos licitante</w:t>
      </w:r>
      <w:r w:rsidR="00AE4F31">
        <w:rPr>
          <w:i/>
          <w:color w:val="000000" w:themeColor="text1"/>
          <w:sz w:val="22"/>
          <w:szCs w:val="22"/>
        </w:rPr>
        <w:t>s</w:t>
      </w:r>
      <w:r>
        <w:rPr>
          <w:color w:val="000000" w:themeColor="text1"/>
          <w:sz w:val="22"/>
          <w:szCs w:val="22"/>
        </w:rPr>
        <w:t>”</w:t>
      </w:r>
      <w:r w:rsidR="00282C9F">
        <w:rPr>
          <w:color w:val="000000" w:themeColor="text1"/>
          <w:sz w:val="22"/>
          <w:szCs w:val="22"/>
        </w:rPr>
        <w:t xml:space="preserve"> [Destacamos].</w:t>
      </w:r>
      <w:r>
        <w:rPr>
          <w:color w:val="000000" w:themeColor="text1"/>
          <w:sz w:val="22"/>
          <w:szCs w:val="22"/>
        </w:rPr>
        <w:t xml:space="preserve"> </w:t>
      </w:r>
      <w:r w:rsidR="004534BC">
        <w:rPr>
          <w:color w:val="000000" w:themeColor="text1"/>
          <w:sz w:val="22"/>
          <w:szCs w:val="22"/>
        </w:rPr>
        <w:t xml:space="preserve">O </w:t>
      </w:r>
      <w:r w:rsidR="004534BC" w:rsidRPr="000E1338">
        <w:rPr>
          <w:b/>
          <w:color w:val="000000" w:themeColor="text1"/>
          <w:sz w:val="22"/>
          <w:szCs w:val="22"/>
        </w:rPr>
        <w:t>TCU</w:t>
      </w:r>
      <w:r w:rsidR="00A20A44">
        <w:rPr>
          <w:color w:val="000000" w:themeColor="text1"/>
          <w:sz w:val="22"/>
          <w:szCs w:val="22"/>
        </w:rPr>
        <w:t xml:space="preserve">, por sua vez, </w:t>
      </w:r>
      <w:r w:rsidR="00282C9F">
        <w:rPr>
          <w:color w:val="000000" w:themeColor="text1"/>
          <w:sz w:val="22"/>
          <w:szCs w:val="22"/>
        </w:rPr>
        <w:t xml:space="preserve">decidiu, no </w:t>
      </w:r>
      <w:r w:rsidR="00282C9F" w:rsidRPr="006E51A1">
        <w:rPr>
          <w:b/>
          <w:color w:val="000000" w:themeColor="text1"/>
          <w:sz w:val="22"/>
          <w:szCs w:val="22"/>
        </w:rPr>
        <w:t>Acórdão n.º Acórdão 472/2016-Plenário</w:t>
      </w:r>
      <w:r w:rsidR="006E51A1">
        <w:rPr>
          <w:b/>
          <w:color w:val="000000" w:themeColor="text1"/>
          <w:sz w:val="22"/>
          <w:szCs w:val="22"/>
        </w:rPr>
        <w:t>-</w:t>
      </w:r>
      <w:r w:rsidR="00A20A44">
        <w:rPr>
          <w:color w:val="000000" w:themeColor="text1"/>
          <w:sz w:val="22"/>
          <w:szCs w:val="22"/>
        </w:rPr>
        <w:t xml:space="preserve"> que “</w:t>
      </w:r>
      <w:r w:rsidR="00A20A44" w:rsidRPr="00B6478B">
        <w:rPr>
          <w:i/>
          <w:color w:val="000000" w:themeColor="text1"/>
          <w:sz w:val="22"/>
          <w:szCs w:val="22"/>
        </w:rPr>
        <w:t xml:space="preserve">a exigência para apresentação do balanço patrimonial e demais demonstrações financeiras relativas ao exercício imediatamente anterior, </w:t>
      </w:r>
      <w:r w:rsidR="00A20A44" w:rsidRPr="00B6478B">
        <w:rPr>
          <w:b/>
          <w:i/>
          <w:color w:val="000000" w:themeColor="text1"/>
          <w:sz w:val="22"/>
          <w:szCs w:val="22"/>
        </w:rPr>
        <w:t>para as empresas que adotam o regime de tributação vinculado ao Sistema Público de Escrituração Contábil (</w:t>
      </w:r>
      <w:proofErr w:type="spellStart"/>
      <w:r w:rsidR="00A20A44" w:rsidRPr="00B6478B">
        <w:rPr>
          <w:b/>
          <w:i/>
          <w:color w:val="000000" w:themeColor="text1"/>
          <w:sz w:val="22"/>
          <w:szCs w:val="22"/>
        </w:rPr>
        <w:t>Sped</w:t>
      </w:r>
      <w:proofErr w:type="spellEnd"/>
      <w:r w:rsidR="00A20A44" w:rsidRPr="00B6478B">
        <w:rPr>
          <w:b/>
          <w:i/>
          <w:color w:val="000000" w:themeColor="text1"/>
          <w:sz w:val="22"/>
          <w:szCs w:val="22"/>
        </w:rPr>
        <w:t>)</w:t>
      </w:r>
      <w:r w:rsidR="00A20A44" w:rsidRPr="00C618E7">
        <w:rPr>
          <w:b/>
          <w:i/>
          <w:color w:val="000000" w:themeColor="text1"/>
          <w:sz w:val="22"/>
          <w:szCs w:val="22"/>
        </w:rPr>
        <w:t>, só se inicia a partir do último dia estipulado pelas normas da Secretaria da Receita Federal para apresentação da Escrituração Contábil Digital (ECD)</w:t>
      </w:r>
      <w:r w:rsidR="00A20A44">
        <w:rPr>
          <w:color w:val="000000" w:themeColor="text1"/>
          <w:sz w:val="22"/>
          <w:szCs w:val="22"/>
        </w:rPr>
        <w:t>”</w:t>
      </w:r>
      <w:r w:rsidR="00C618E7">
        <w:rPr>
          <w:color w:val="000000" w:themeColor="text1"/>
          <w:sz w:val="22"/>
          <w:szCs w:val="22"/>
        </w:rPr>
        <w:t>.</w:t>
      </w:r>
      <w:r w:rsidR="00282C9F">
        <w:rPr>
          <w:color w:val="000000" w:themeColor="text1"/>
          <w:sz w:val="22"/>
          <w:szCs w:val="22"/>
        </w:rPr>
        <w:t xml:space="preserve"> [Destacamos]</w:t>
      </w:r>
      <w:r w:rsidR="00A20A44">
        <w:rPr>
          <w:color w:val="000000" w:themeColor="text1"/>
          <w:sz w:val="22"/>
          <w:szCs w:val="22"/>
        </w:rPr>
        <w:t>.</w:t>
      </w:r>
    </w:p>
    <w:p w:rsidR="00A20A44" w:rsidRPr="0078077B" w:rsidRDefault="00A20A44" w:rsidP="0078077B">
      <w:pPr>
        <w:shd w:val="clear" w:color="auto" w:fill="FFFFFF"/>
        <w:spacing w:after="240" w:line="276" w:lineRule="auto"/>
        <w:ind w:firstLine="567"/>
        <w:jc w:val="both"/>
        <w:rPr>
          <w:color w:val="000000" w:themeColor="text1"/>
          <w:sz w:val="22"/>
          <w:szCs w:val="22"/>
        </w:rPr>
      </w:pPr>
      <w:r w:rsidRPr="00AE4F31">
        <w:rPr>
          <w:color w:val="000000" w:themeColor="text1"/>
        </w:rPr>
        <w:t>Assim, para que não haja indesejadas paralisações dos prélios públicos, recomenda-se que o edital de licitação estabeleça a regra sobre as regras de apresentação do balanço patrimonial, afastando-se, assim, divergências de interpretação ou arguições</w:t>
      </w:r>
      <w:r w:rsidR="00BF0B55" w:rsidRPr="00AE4F31">
        <w:rPr>
          <w:color w:val="000000" w:themeColor="text1"/>
        </w:rPr>
        <w:t xml:space="preserve"> </w:t>
      </w:r>
      <w:r w:rsidRPr="00AE4F31">
        <w:rPr>
          <w:color w:val="000000" w:themeColor="text1"/>
        </w:rPr>
        <w:t>que</w:t>
      </w:r>
      <w:r w:rsidR="00BF0B55" w:rsidRPr="00AE4F31">
        <w:rPr>
          <w:color w:val="000000" w:themeColor="text1"/>
        </w:rPr>
        <w:t xml:space="preserve"> possam comprometer a </w:t>
      </w:r>
      <w:r w:rsidRPr="00AE4F31">
        <w:rPr>
          <w:color w:val="000000" w:themeColor="text1"/>
        </w:rPr>
        <w:t>celeridade e o regular processamento da disputa pública.</w:t>
      </w:r>
    </w:p>
    <w:p w:rsidR="00C47744" w:rsidRPr="00BF4EC7" w:rsidRDefault="57077B94" w:rsidP="00C06BCD">
      <w:pPr>
        <w:spacing w:before="240" w:after="240" w:line="276" w:lineRule="auto"/>
        <w:jc w:val="center"/>
        <w:rPr>
          <w:rFonts w:ascii="Arial Nova" w:hAnsi="Arial Nova" w:cs="Calibri"/>
          <w:color w:val="000000"/>
          <w:sz w:val="28"/>
          <w:szCs w:val="28"/>
          <w:u w:val="single"/>
        </w:rPr>
      </w:pPr>
      <w:r w:rsidRPr="57077B94">
        <w:rPr>
          <w:rFonts w:ascii="Arial Nova" w:hAnsi="Arial Nova" w:cs="Calibri"/>
          <w:b/>
          <w:bCs/>
          <w:color w:val="000000" w:themeColor="text1"/>
          <w:sz w:val="28"/>
          <w:szCs w:val="28"/>
          <w:u w:val="single"/>
        </w:rPr>
        <w:lastRenderedPageBreak/>
        <w:t>Conclusão</w:t>
      </w:r>
    </w:p>
    <w:p w:rsidR="09A61517" w:rsidRPr="002A49C4" w:rsidRDefault="00CE77AB" w:rsidP="00F41E14">
      <w:pPr>
        <w:spacing w:before="240" w:after="240" w:line="276" w:lineRule="auto"/>
        <w:ind w:firstLine="567"/>
        <w:jc w:val="both"/>
      </w:pPr>
      <w:r w:rsidRPr="002A49C4">
        <w:t>A</w:t>
      </w:r>
      <w:r w:rsidR="00C51891" w:rsidRPr="002A49C4">
        <w:t xml:space="preserve"> </w:t>
      </w:r>
      <w:r w:rsidR="00C51891" w:rsidRPr="002A49C4">
        <w:rPr>
          <w:bCs/>
          <w:shd w:val="clear" w:color="auto" w:fill="FFFFFF"/>
        </w:rPr>
        <w:t xml:space="preserve">Instrução Normativa </w:t>
      </w:r>
      <w:r w:rsidR="00C51891" w:rsidRPr="002A49C4">
        <w:rPr>
          <w:bCs/>
          <w:caps/>
          <w:shd w:val="clear" w:color="auto" w:fill="FFFFFF"/>
        </w:rPr>
        <w:t xml:space="preserve">RFB </w:t>
      </w:r>
      <w:r w:rsidRPr="002A49C4">
        <w:rPr>
          <w:bCs/>
          <w:caps/>
          <w:shd w:val="clear" w:color="auto" w:fill="FFFFFF"/>
        </w:rPr>
        <w:t>n.</w:t>
      </w:r>
      <w:r w:rsidR="00C51891" w:rsidRPr="002A49C4">
        <w:rPr>
          <w:bCs/>
          <w:caps/>
          <w:shd w:val="clear" w:color="auto" w:fill="FFFFFF"/>
        </w:rPr>
        <w:t>º 2.082</w:t>
      </w:r>
      <w:r w:rsidR="00C51891" w:rsidRPr="002A49C4">
        <w:rPr>
          <w:bCs/>
          <w:shd w:val="clear" w:color="auto" w:fill="FFFFFF"/>
        </w:rPr>
        <w:t xml:space="preserve">/2022, prorrogou o prazo </w:t>
      </w:r>
      <w:r w:rsidR="00586AAE" w:rsidRPr="002A49C4">
        <w:rPr>
          <w:bCs/>
          <w:shd w:val="clear" w:color="auto" w:fill="FFFFFF"/>
        </w:rPr>
        <w:t>de</w:t>
      </w:r>
      <w:r w:rsidR="00C51891" w:rsidRPr="002A49C4">
        <w:rPr>
          <w:bCs/>
          <w:shd w:val="clear" w:color="auto" w:fill="FFFFFF"/>
        </w:rPr>
        <w:t xml:space="preserve"> transmissão</w:t>
      </w:r>
      <w:r w:rsidR="00C51891" w:rsidRPr="002A49C4">
        <w:t xml:space="preserve"> da</w:t>
      </w:r>
      <w:r w:rsidR="004C4286" w:rsidRPr="002A49C4">
        <w:t xml:space="preserve"> </w:t>
      </w:r>
      <w:r w:rsidR="00C51891" w:rsidRPr="002A49C4">
        <w:t>Escrituração Contábil Fiscal</w:t>
      </w:r>
      <w:r w:rsidR="004C4286" w:rsidRPr="002A49C4">
        <w:t xml:space="preserve"> </w:t>
      </w:r>
      <w:r w:rsidR="00C51891" w:rsidRPr="002A49C4">
        <w:t xml:space="preserve">[ECD] </w:t>
      </w:r>
      <w:r w:rsidR="0018345C" w:rsidRPr="002A49C4">
        <w:t xml:space="preserve">até o dia </w:t>
      </w:r>
      <w:r w:rsidR="00C51891" w:rsidRPr="002A49C4">
        <w:t xml:space="preserve">30 </w:t>
      </w:r>
      <w:r w:rsidR="0018345C" w:rsidRPr="002A49C4">
        <w:t>de junho</w:t>
      </w:r>
      <w:r w:rsidR="00C51891" w:rsidRPr="002A49C4">
        <w:t xml:space="preserve"> [2022] </w:t>
      </w:r>
      <w:r w:rsidR="004C4286" w:rsidRPr="002A49C4">
        <w:t xml:space="preserve">e </w:t>
      </w:r>
      <w:r w:rsidR="00586AAE" w:rsidRPr="002A49C4">
        <w:t xml:space="preserve">o </w:t>
      </w:r>
      <w:r w:rsidR="00C51891" w:rsidRPr="002A49C4">
        <w:t>da</w:t>
      </w:r>
      <w:r w:rsidR="004C4286" w:rsidRPr="002A49C4">
        <w:t xml:space="preserve"> </w:t>
      </w:r>
      <w:r w:rsidR="00C51891" w:rsidRPr="002A49C4">
        <w:t>E</w:t>
      </w:r>
      <w:r w:rsidR="004C4286" w:rsidRPr="002A49C4">
        <w:t>scrituraç</w:t>
      </w:r>
      <w:r w:rsidR="00F2001C" w:rsidRPr="002A49C4">
        <w:t>ão</w:t>
      </w:r>
      <w:r w:rsidR="004C4286" w:rsidRPr="002A49C4">
        <w:t xml:space="preserve"> </w:t>
      </w:r>
      <w:r w:rsidR="00C51891" w:rsidRPr="002A49C4">
        <w:t>C</w:t>
      </w:r>
      <w:r w:rsidR="004C4286" w:rsidRPr="002A49C4">
        <w:t>ont</w:t>
      </w:r>
      <w:r w:rsidR="00C51891" w:rsidRPr="002A49C4">
        <w:t>ábil</w:t>
      </w:r>
      <w:r w:rsidR="004C4286" w:rsidRPr="002A49C4">
        <w:t xml:space="preserve"> </w:t>
      </w:r>
      <w:r w:rsidR="00C51891" w:rsidRPr="002A49C4">
        <w:t>Fiscal [ECF]</w:t>
      </w:r>
      <w:r w:rsidR="004C4286" w:rsidRPr="002A49C4">
        <w:t xml:space="preserve"> até o</w:t>
      </w:r>
      <w:r w:rsidR="005C3DE8" w:rsidRPr="002A49C4">
        <w:t xml:space="preserve"> </w:t>
      </w:r>
      <w:r w:rsidR="00F85B80" w:rsidRPr="002A49C4">
        <w:t xml:space="preserve">dia </w:t>
      </w:r>
      <w:r w:rsidR="00C51891" w:rsidRPr="002A49C4">
        <w:t xml:space="preserve">31 </w:t>
      </w:r>
      <w:r w:rsidR="005C3DE8" w:rsidRPr="002A49C4">
        <w:t>de agosto</w:t>
      </w:r>
      <w:r w:rsidR="00C51891" w:rsidRPr="002A49C4">
        <w:t xml:space="preserve"> [2022]</w:t>
      </w:r>
      <w:r w:rsidR="005C3DE8" w:rsidRPr="002A49C4">
        <w:t>.</w:t>
      </w:r>
      <w:r w:rsidRPr="002A49C4">
        <w:t xml:space="preserve"> Assim, para as licitações em andamento</w:t>
      </w:r>
      <w:r w:rsidR="00586AAE" w:rsidRPr="002A49C4">
        <w:t xml:space="preserve">, ou seja, </w:t>
      </w:r>
      <w:r w:rsidR="002A49C4">
        <w:t xml:space="preserve">aquelas </w:t>
      </w:r>
      <w:r w:rsidRPr="002A49C4">
        <w:t>divulgadas até 19 de maio de 2022</w:t>
      </w:r>
      <w:r w:rsidR="002A49C4">
        <w:t xml:space="preserve"> – data da publicação da instrução da RFB</w:t>
      </w:r>
      <w:r w:rsidR="0078077B">
        <w:t xml:space="preserve"> aqui tratada</w:t>
      </w:r>
      <w:r w:rsidR="002A49C4">
        <w:t xml:space="preserve"> –</w:t>
      </w:r>
      <w:r w:rsidR="00586AAE" w:rsidRPr="002A49C4">
        <w:t xml:space="preserve"> </w:t>
      </w:r>
      <w:r w:rsidRPr="002A49C4">
        <w:t>deve</w:t>
      </w:r>
      <w:r w:rsidR="00781966" w:rsidRPr="002A49C4">
        <w:t>rão</w:t>
      </w:r>
      <w:r w:rsidRPr="002A49C4">
        <w:t xml:space="preserve"> ser aceitas as escriturações referentes ao exercício de 20</w:t>
      </w:r>
      <w:r w:rsidR="00892185" w:rsidRPr="002A49C4">
        <w:t>20</w:t>
      </w:r>
      <w:r w:rsidRPr="002A49C4">
        <w:t>.</w:t>
      </w:r>
    </w:p>
    <w:p w:rsidR="000A66D1" w:rsidRDefault="09A61517" w:rsidP="005C3DE8">
      <w:pPr>
        <w:autoSpaceDE w:val="0"/>
        <w:autoSpaceDN w:val="0"/>
        <w:adjustRightInd w:val="0"/>
        <w:spacing w:before="240" w:after="240" w:line="276" w:lineRule="auto"/>
        <w:jc w:val="center"/>
        <w:rPr>
          <w:lang w:eastAsia="en-US"/>
        </w:rPr>
      </w:pPr>
      <w:r w:rsidRPr="09A61517">
        <w:rPr>
          <w:lang w:eastAsia="en-US"/>
        </w:rPr>
        <w:t xml:space="preserve">Adamantina/SP, </w:t>
      </w:r>
      <w:r w:rsidR="00C06BCD">
        <w:rPr>
          <w:lang w:eastAsia="en-US"/>
        </w:rPr>
        <w:t>2</w:t>
      </w:r>
      <w:r w:rsidR="0078077B">
        <w:rPr>
          <w:lang w:eastAsia="en-US"/>
        </w:rPr>
        <w:t>4</w:t>
      </w:r>
      <w:r w:rsidR="00DA50FD">
        <w:rPr>
          <w:lang w:eastAsia="en-US"/>
        </w:rPr>
        <w:t xml:space="preserve"> de </w:t>
      </w:r>
      <w:r w:rsidR="00C06BCD">
        <w:rPr>
          <w:lang w:eastAsia="en-US"/>
        </w:rPr>
        <w:t>maio</w:t>
      </w:r>
      <w:r w:rsidR="00814A6D">
        <w:rPr>
          <w:lang w:eastAsia="en-US"/>
        </w:rPr>
        <w:t xml:space="preserve"> de 2022</w:t>
      </w:r>
      <w:r w:rsidRPr="09A61517">
        <w:rPr>
          <w:lang w:eastAsia="en-US"/>
        </w:rPr>
        <w:t>.</w:t>
      </w:r>
    </w:p>
    <w:p w:rsidR="00C51891" w:rsidRPr="002D49FB" w:rsidRDefault="000A66D1" w:rsidP="002D49FB">
      <w:pPr>
        <w:autoSpaceDE w:val="0"/>
        <w:autoSpaceDN w:val="0"/>
        <w:adjustRightInd w:val="0"/>
        <w:spacing w:before="240" w:after="240" w:line="276" w:lineRule="auto"/>
        <w:jc w:val="both"/>
      </w:pPr>
      <w:r w:rsidRPr="002D49FB">
        <w:rPr>
          <w:lang w:eastAsia="x-none"/>
        </w:rPr>
        <w:t>Elaborada por:</w:t>
      </w:r>
    </w:p>
    <w:p w:rsidR="000F5514" w:rsidRDefault="000F5514" w:rsidP="000F5514">
      <w:pPr>
        <w:autoSpaceDE w:val="0"/>
        <w:autoSpaceDN w:val="0"/>
        <w:adjustRightInd w:val="0"/>
        <w:spacing w:before="240" w:after="240" w:line="276" w:lineRule="auto"/>
      </w:pPr>
    </w:p>
    <w:p w:rsidR="000F5514" w:rsidRDefault="000F5514" w:rsidP="000F5514">
      <w:pPr>
        <w:autoSpaceDE w:val="0"/>
        <w:autoSpaceDN w:val="0"/>
        <w:adjustRightInd w:val="0"/>
        <w:spacing w:before="240" w:after="240" w:line="276" w:lineRule="auto"/>
      </w:pPr>
    </w:p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0F5514" w:rsidTr="000F5514">
        <w:trPr>
          <w:jc w:val="center"/>
        </w:trPr>
        <w:tc>
          <w:tcPr>
            <w:tcW w:w="4531" w:type="dxa"/>
          </w:tcPr>
          <w:p w:rsidR="000F5514" w:rsidRDefault="000F5514" w:rsidP="000F551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Batang"/>
                <w:b/>
                <w:lang w:eastAsia="x-none"/>
              </w:rPr>
            </w:pPr>
            <w:r w:rsidRPr="00507BF5">
              <w:rPr>
                <w:rFonts w:eastAsia="Batang"/>
                <w:b/>
                <w:lang w:eastAsia="x-none"/>
              </w:rPr>
              <w:t xml:space="preserve">Rafael </w:t>
            </w:r>
            <w:proofErr w:type="spellStart"/>
            <w:r w:rsidRPr="00507BF5">
              <w:rPr>
                <w:rFonts w:eastAsia="Batang"/>
                <w:b/>
                <w:lang w:eastAsia="x-none"/>
              </w:rPr>
              <w:t>Antonio</w:t>
            </w:r>
            <w:proofErr w:type="spellEnd"/>
            <w:r w:rsidRPr="00507BF5">
              <w:rPr>
                <w:rFonts w:eastAsia="Batang"/>
                <w:b/>
                <w:lang w:eastAsia="x-none"/>
              </w:rPr>
              <w:t xml:space="preserve"> Shimada</w:t>
            </w:r>
          </w:p>
          <w:p w:rsidR="000F5514" w:rsidRDefault="000F5514" w:rsidP="000F5514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0F5514">
              <w:rPr>
                <w:sz w:val="20"/>
                <w:lang w:eastAsia="x-none"/>
              </w:rPr>
              <w:t>Consultor Responsável pela Orientação</w:t>
            </w:r>
          </w:p>
        </w:tc>
        <w:tc>
          <w:tcPr>
            <w:tcW w:w="4531" w:type="dxa"/>
          </w:tcPr>
          <w:p w:rsidR="000F5514" w:rsidRDefault="000F5514" w:rsidP="000F5514">
            <w:pPr>
              <w:spacing w:line="276" w:lineRule="auto"/>
              <w:jc w:val="center"/>
              <w:rPr>
                <w:b/>
                <w:lang w:eastAsia="x-none"/>
              </w:rPr>
            </w:pPr>
            <w:r w:rsidRPr="00DC2E40">
              <w:rPr>
                <w:b/>
                <w:lang w:eastAsia="x-none"/>
              </w:rPr>
              <w:t>Leonardo Vieira de Souza</w:t>
            </w:r>
          </w:p>
          <w:p w:rsidR="000F5514" w:rsidRDefault="000F5514" w:rsidP="000F5514">
            <w:pPr>
              <w:spacing w:line="276" w:lineRule="auto"/>
              <w:jc w:val="center"/>
            </w:pPr>
            <w:r w:rsidRPr="000F5514">
              <w:rPr>
                <w:sz w:val="22"/>
                <w:lang w:eastAsia="x-none"/>
              </w:rPr>
              <w:t>Consultor Responsável pela Orientação</w:t>
            </w:r>
          </w:p>
        </w:tc>
      </w:tr>
    </w:tbl>
    <w:p w:rsidR="009E1431" w:rsidRDefault="009E1431" w:rsidP="00C06BCD">
      <w:pPr>
        <w:spacing w:line="276" w:lineRule="auto"/>
        <w:rPr>
          <w:rFonts w:eastAsia="Batang"/>
          <w:b/>
          <w:lang w:eastAsia="x-none"/>
        </w:rPr>
      </w:pPr>
    </w:p>
    <w:p w:rsidR="002D49FB" w:rsidRDefault="002D49FB" w:rsidP="00C06BCD">
      <w:pPr>
        <w:spacing w:line="276" w:lineRule="auto"/>
        <w:rPr>
          <w:lang w:eastAsia="x-none"/>
        </w:rPr>
      </w:pPr>
    </w:p>
    <w:p w:rsidR="00C06BCD" w:rsidRPr="002D49FB" w:rsidRDefault="00C06BCD" w:rsidP="002D49FB">
      <w:pPr>
        <w:spacing w:line="276" w:lineRule="auto"/>
        <w:jc w:val="both"/>
        <w:rPr>
          <w:noProof/>
        </w:rPr>
      </w:pPr>
      <w:r w:rsidRPr="002D49FB">
        <w:rPr>
          <w:lang w:eastAsia="x-none"/>
        </w:rPr>
        <w:t>Aprovado por:</w:t>
      </w:r>
      <w:r w:rsidRPr="002D49FB">
        <w:rPr>
          <w:noProof/>
        </w:rPr>
        <w:t xml:space="preserve"> </w:t>
      </w:r>
    </w:p>
    <w:p w:rsidR="00C51891" w:rsidRDefault="00C51891" w:rsidP="00C06BCD">
      <w:pPr>
        <w:spacing w:line="276" w:lineRule="auto"/>
        <w:rPr>
          <w:noProof/>
        </w:rPr>
      </w:pPr>
    </w:p>
    <w:p w:rsidR="00C06BCD" w:rsidRDefault="00C06BCD" w:rsidP="00C06BCD">
      <w:pPr>
        <w:spacing w:line="276" w:lineRule="auto"/>
        <w:ind w:right="283"/>
        <w:rPr>
          <w:rFonts w:eastAsia="Batang"/>
          <w:i/>
          <w:lang w:eastAsia="x-none"/>
        </w:rPr>
      </w:pPr>
    </w:p>
    <w:p w:rsidR="002D49FB" w:rsidRPr="00507BF5" w:rsidRDefault="002D49FB" w:rsidP="00C06BCD">
      <w:pPr>
        <w:spacing w:line="276" w:lineRule="auto"/>
        <w:ind w:right="283"/>
        <w:rPr>
          <w:rFonts w:eastAsia="Batang"/>
          <w:i/>
          <w:lang w:eastAsia="x-none"/>
        </w:rPr>
      </w:pPr>
    </w:p>
    <w:p w:rsidR="00C06BCD" w:rsidRPr="001568CF" w:rsidRDefault="00C06BCD" w:rsidP="00C06BCD">
      <w:pPr>
        <w:tabs>
          <w:tab w:val="left" w:pos="9072"/>
        </w:tabs>
        <w:spacing w:line="276" w:lineRule="auto"/>
        <w:jc w:val="center"/>
        <w:rPr>
          <w:rFonts w:eastAsia="Batang"/>
          <w:b/>
        </w:rPr>
      </w:pPr>
      <w:r>
        <w:rPr>
          <w:rFonts w:eastAsia="Batang"/>
          <w:b/>
        </w:rPr>
        <w:t>José Carlos Pacheco de Almeida</w:t>
      </w:r>
    </w:p>
    <w:p w:rsidR="000A66D1" w:rsidRPr="000F5514" w:rsidRDefault="00C06BCD" w:rsidP="005C3DE8">
      <w:pPr>
        <w:tabs>
          <w:tab w:val="left" w:pos="9072"/>
        </w:tabs>
        <w:spacing w:line="276" w:lineRule="auto"/>
        <w:jc w:val="center"/>
        <w:rPr>
          <w:sz w:val="22"/>
          <w:szCs w:val="22"/>
          <w:lang w:eastAsia="x-none"/>
        </w:rPr>
      </w:pPr>
      <w:r w:rsidRPr="000F5514">
        <w:rPr>
          <w:rFonts w:eastAsia="Batang"/>
          <w:sz w:val="22"/>
          <w:szCs w:val="22"/>
          <w:lang w:eastAsia="x-none"/>
        </w:rPr>
        <w:t>Advogado</w:t>
      </w:r>
      <w:r w:rsidR="00197178" w:rsidRPr="000F5514">
        <w:rPr>
          <w:rFonts w:eastAsia="Batang"/>
          <w:sz w:val="22"/>
          <w:szCs w:val="22"/>
          <w:lang w:eastAsia="x-none"/>
        </w:rPr>
        <w:t xml:space="preserve"> – OAB/SP n.º 209.124</w:t>
      </w:r>
    </w:p>
    <w:sectPr w:rsidR="000A66D1" w:rsidRPr="000F5514" w:rsidSect="00497F50">
      <w:headerReference w:type="default" r:id="rId9"/>
      <w:footerReference w:type="default" r:id="rId10"/>
      <w:endnotePr>
        <w:numFmt w:val="decimal"/>
      </w:endnotePr>
      <w:pgSz w:w="11907" w:h="16840" w:code="9"/>
      <w:pgMar w:top="1758" w:right="1134" w:bottom="1134" w:left="1701" w:header="720" w:footer="493" w:gutter="0"/>
      <w:cols w:space="720"/>
      <w:docGrid w:linePitch="326"/>
    </w:sectPr>
  </w:body>
</w:document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7157974F" w16cid:durableId="06FB115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E0C" w:rsidRDefault="00D77E0C" w:rsidP="00C47744">
      <w:r>
        <w:separator/>
      </w:r>
    </w:p>
  </w:endnote>
  <w:endnote w:type="continuationSeparator" w:id="0">
    <w:p w:rsidR="00D77E0C" w:rsidRDefault="00D77E0C" w:rsidP="00C47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ova">
    <w:altName w:val="Arial"/>
    <w:charset w:val="00"/>
    <w:family w:val="swiss"/>
    <w:pitch w:val="variable"/>
    <w:sig w:usb0="0000028F" w:usb1="00000002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5B5F" w:rsidRDefault="00114843" w:rsidP="00C04FDA">
    <w:pPr>
      <w:pStyle w:val="Rodap"/>
      <w:ind w:right="360"/>
      <w:rPr>
        <w:b/>
        <w:sz w:val="2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DA1E7A1" wp14:editId="2C68D235">
          <wp:simplePos x="0" y="0"/>
          <wp:positionH relativeFrom="column">
            <wp:posOffset>5415915</wp:posOffset>
          </wp:positionH>
          <wp:positionV relativeFrom="paragraph">
            <wp:posOffset>31750</wp:posOffset>
          </wp:positionV>
          <wp:extent cx="523875" cy="523875"/>
          <wp:effectExtent l="0" t="0" r="9525" b="9525"/>
          <wp:wrapNone/>
          <wp:docPr id="5" name="Imagem 5" descr="C:\Users\Lucas\AppData\Local\Microsoft\Windows\INetCache\Content.Word\gepamconsultor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Lucas\AppData\Local\Microsoft\Windows\INetCache\Content.Word\gepamconsultoria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387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40F71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8145DAD" wp14:editId="6F62EB5F">
              <wp:simplePos x="0" y="0"/>
              <wp:positionH relativeFrom="column">
                <wp:posOffset>-775335</wp:posOffset>
              </wp:positionH>
              <wp:positionV relativeFrom="paragraph">
                <wp:posOffset>181610</wp:posOffset>
              </wp:positionV>
              <wp:extent cx="488315" cy="228600"/>
              <wp:effectExtent l="0" t="0" r="6985" b="0"/>
              <wp:wrapNone/>
              <wp:docPr id="3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C5B5F" w:rsidRDefault="007C5B5F">
                          <w:pPr>
                            <w:pStyle w:val="Cabealho"/>
                            <w:jc w:val="center"/>
                          </w:pPr>
                          <w:r w:rsidRPr="00682F8B">
                            <w:rPr>
                              <w:color w:val="auto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instrText>PAGE    \* MERGEFORMAT</w:instrText>
                          </w:r>
                          <w:r w:rsidRPr="00682F8B">
                            <w:rPr>
                              <w:color w:val="auto"/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7F7422" w:rsidRPr="007F7422">
                            <w:rPr>
                              <w:rStyle w:val="Nmerodepgina"/>
                              <w:b/>
                              <w:bCs/>
                              <w:noProof/>
                              <w:color w:val="7F5F00"/>
                              <w:sz w:val="16"/>
                              <w:szCs w:val="16"/>
                            </w:rPr>
                            <w:t>1</w:t>
                          </w:r>
                          <w:r w:rsidRPr="00682F8B">
                            <w:rPr>
                              <w:rStyle w:val="Nmerodepgina"/>
                              <w:b/>
                              <w:bCs/>
                              <w:color w:val="7F5F0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1" o:spid="_x0000_s1026" type="#_x0000_t202" style="position:absolute;margin-left:-61.05pt;margin-top:14.3pt;width:38.45pt;height:18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" filled="f" stroked="f">
              <v:textbox inset="0,0,0,0">
                <w:txbxContent>
                  <w:p w:rsidR="007C5B5F" w:rsidRDefault="007C5B5F">
                    <w:pPr>
                      <w:pStyle w:val="Cabealho"/>
                      <w:jc w:val="center"/>
                    </w:pPr>
                    <w:r w:rsidRPr="00682F8B">
                      <w:rPr>
                        <w:color w:val="auto"/>
                        <w:sz w:val="22"/>
                        <w:szCs w:val="22"/>
                      </w:rPr>
                      <w:fldChar w:fldCharType="begin"/>
                    </w:r>
                    <w:r>
                      <w:instrText>PAGE    \* MERGEFORMAT</w:instrText>
                    </w:r>
                    <w:r w:rsidRPr="00682F8B">
                      <w:rPr>
                        <w:color w:val="auto"/>
                        <w:sz w:val="22"/>
                        <w:szCs w:val="22"/>
                      </w:rPr>
                      <w:fldChar w:fldCharType="separate"/>
                    </w:r>
                    <w:r w:rsidR="007F7422" w:rsidRPr="007F7422">
                      <w:rPr>
                        <w:rStyle w:val="Nmerodepgina"/>
                        <w:b/>
                        <w:bCs/>
                        <w:noProof/>
                        <w:color w:val="7F5F00"/>
                        <w:sz w:val="16"/>
                        <w:szCs w:val="16"/>
                      </w:rPr>
                      <w:t>1</w:t>
                    </w:r>
                    <w:r w:rsidRPr="00682F8B">
                      <w:rPr>
                        <w:rStyle w:val="Nmerodepgina"/>
                        <w:b/>
                        <w:bCs/>
                        <w:color w:val="7F5F0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:rsidR="007C5B5F" w:rsidRPr="00740F71" w:rsidRDefault="007C5B5F" w:rsidP="00C04FDA">
    <w:pPr>
      <w:pStyle w:val="Rodap"/>
      <w:ind w:right="360"/>
      <w:jc w:val="center"/>
      <w:rPr>
        <w:rFonts w:ascii="Arial Nova" w:hAnsi="Arial Nova"/>
        <w:b/>
        <w:sz w:val="16"/>
        <w:szCs w:val="16"/>
      </w:rPr>
    </w:pPr>
    <w:r w:rsidRPr="00740F71">
      <w:rPr>
        <w:rFonts w:ascii="Arial Nova" w:hAnsi="Arial Nova"/>
        <w:b/>
        <w:sz w:val="16"/>
        <w:szCs w:val="16"/>
      </w:rPr>
      <w:t>GEPAM – Gestão Pública, Auditoria Contábil, Assessoria e Consultoria em Administração Municipal</w:t>
    </w:r>
  </w:p>
  <w:p w:rsidR="007C5B5F" w:rsidRPr="00740F71" w:rsidRDefault="007C5B5F" w:rsidP="00C04FDA">
    <w:pPr>
      <w:pStyle w:val="Rodap"/>
      <w:ind w:right="360"/>
      <w:jc w:val="center"/>
      <w:rPr>
        <w:rFonts w:ascii="Arial Nova" w:hAnsi="Arial Nova"/>
        <w:sz w:val="16"/>
        <w:szCs w:val="16"/>
      </w:rPr>
    </w:pPr>
    <w:r w:rsidRPr="00740F71">
      <w:rPr>
        <w:rFonts w:ascii="Arial Nova" w:hAnsi="Arial Nova"/>
        <w:sz w:val="16"/>
        <w:szCs w:val="16"/>
      </w:rPr>
      <w:t xml:space="preserve">Alameda Jarbas Bento da Silva, 268 | Vila </w:t>
    </w:r>
    <w:proofErr w:type="spellStart"/>
    <w:r w:rsidRPr="00740F71">
      <w:rPr>
        <w:rFonts w:ascii="Arial Nova" w:hAnsi="Arial Nova"/>
        <w:sz w:val="16"/>
        <w:szCs w:val="16"/>
      </w:rPr>
      <w:t>Cicma</w:t>
    </w:r>
    <w:proofErr w:type="spellEnd"/>
    <w:r w:rsidRPr="00740F71">
      <w:rPr>
        <w:rFonts w:ascii="Arial Nova" w:hAnsi="Arial Nova"/>
        <w:sz w:val="16"/>
        <w:szCs w:val="16"/>
      </w:rPr>
      <w:t xml:space="preserve"> | Fone: (18) 3521-5386 | CEP 17800-000 | Adamantina/SP</w:t>
    </w:r>
  </w:p>
  <w:p w:rsidR="007C5B5F" w:rsidRPr="00740F71" w:rsidRDefault="00D77E0C" w:rsidP="00C04FDA">
    <w:pPr>
      <w:pStyle w:val="Rodap"/>
      <w:ind w:right="360"/>
      <w:jc w:val="center"/>
      <w:rPr>
        <w:rFonts w:ascii="Arial Nova" w:hAnsi="Arial Nova"/>
        <w:color w:val="auto"/>
        <w:sz w:val="16"/>
        <w:szCs w:val="16"/>
        <w:lang w:val="en-US"/>
      </w:rPr>
    </w:pPr>
    <w:hyperlink r:id="rId2" w:history="1">
      <w:r w:rsidR="007C5B5F" w:rsidRPr="00740F71">
        <w:rPr>
          <w:rStyle w:val="Hyperlink"/>
          <w:rFonts w:ascii="Arial Nova" w:hAnsi="Arial Nova"/>
          <w:color w:val="auto"/>
          <w:sz w:val="16"/>
          <w:szCs w:val="16"/>
          <w:u w:val="none"/>
          <w:lang w:val="en-US"/>
        </w:rPr>
        <w:t>www.gepam.adm.br</w:t>
      </w:r>
    </w:hyperlink>
    <w:r w:rsidR="007C5B5F" w:rsidRPr="00740F71">
      <w:rPr>
        <w:rFonts w:ascii="Arial Nova" w:hAnsi="Arial Nova"/>
        <w:color w:val="auto"/>
        <w:sz w:val="16"/>
        <w:szCs w:val="16"/>
        <w:lang w:val="en-US"/>
      </w:rPr>
      <w:t xml:space="preserve"> |e-mail: </w:t>
    </w:r>
    <w:hyperlink r:id="rId3" w:history="1">
      <w:r w:rsidR="007C5B5F" w:rsidRPr="00740F71">
        <w:rPr>
          <w:rStyle w:val="Hyperlink"/>
          <w:rFonts w:ascii="Arial Nova" w:hAnsi="Arial Nova"/>
          <w:color w:val="auto"/>
          <w:sz w:val="16"/>
          <w:szCs w:val="16"/>
          <w:u w:val="none"/>
          <w:lang w:val="en-US"/>
        </w:rPr>
        <w:t>gepam@gepam.adm.br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E0C" w:rsidRDefault="00D77E0C" w:rsidP="00C47744">
      <w:r>
        <w:separator/>
      </w:r>
    </w:p>
  </w:footnote>
  <w:footnote w:type="continuationSeparator" w:id="0">
    <w:p w:rsidR="00D77E0C" w:rsidRDefault="00D77E0C" w:rsidP="00C47744">
      <w:r>
        <w:continuationSeparator/>
      </w:r>
    </w:p>
  </w:footnote>
  <w:footnote w:id="1">
    <w:p w:rsidR="00357DC9" w:rsidRPr="005C3DE8" w:rsidRDefault="00357DC9" w:rsidP="00F85B80">
      <w:pPr>
        <w:pStyle w:val="Textodenotaderodap"/>
        <w:jc w:val="both"/>
      </w:pPr>
      <w:r w:rsidRPr="005C3DE8">
        <w:rPr>
          <w:rStyle w:val="Refdenotaderodap"/>
          <w:sz w:val="18"/>
          <w:szCs w:val="18"/>
        </w:rPr>
        <w:footnoteRef/>
      </w:r>
      <w:r w:rsidRPr="005C3DE8">
        <w:rPr>
          <w:sz w:val="18"/>
          <w:szCs w:val="18"/>
        </w:rPr>
        <w:t xml:space="preserve"> Disponível em: </w:t>
      </w:r>
      <w:hyperlink r:id="rId1" w:history="1">
        <w:r w:rsidRPr="005C3DE8">
          <w:rPr>
            <w:rStyle w:val="Hyperlink"/>
            <w:sz w:val="18"/>
            <w:szCs w:val="18"/>
          </w:rPr>
          <w:t>https://www.in.gov.br/en/web/dou/-/instrucao-normativa-rfb-n-2.082-de-18-de-maio-de-2022-401074073</w:t>
        </w:r>
      </w:hyperlink>
      <w:r w:rsidRPr="005C3DE8">
        <w:rPr>
          <w:sz w:val="18"/>
          <w:szCs w:val="18"/>
        </w:rPr>
        <w:t>. Acesso em 19 de maio de 2022.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30C2" w:rsidRPr="006F1141" w:rsidRDefault="00DB28B9" w:rsidP="00740F71">
    <w:pPr>
      <w:pStyle w:val="Cabealho"/>
      <w:jc w:val="right"/>
      <w:rPr>
        <w:rFonts w:ascii="Arial Nova" w:hAnsi="Arial Nova"/>
        <w:sz w:val="24"/>
        <w:szCs w:val="24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5E7E49B2" wp14:editId="7A293FB6">
          <wp:simplePos x="0" y="0"/>
          <wp:positionH relativeFrom="column">
            <wp:posOffset>-32385</wp:posOffset>
          </wp:positionH>
          <wp:positionV relativeFrom="paragraph">
            <wp:posOffset>-323850</wp:posOffset>
          </wp:positionV>
          <wp:extent cx="1493530" cy="1055977"/>
          <wp:effectExtent l="0" t="0" r="0" b="0"/>
          <wp:wrapNone/>
          <wp:docPr id="4" name="Imagem 4" descr="C:\Users\Lucas\AppData\Local\Microsoft\Windows\INetCache\Content.Word\LOGO20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ucas\AppData\Local\Microsoft\Windows\INetCache\Content.Word\LOGO202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5096" cy="10570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30C2" w:rsidRPr="006F1141">
      <w:rPr>
        <w:rFonts w:ascii="Arial Nova" w:hAnsi="Arial Nova"/>
        <w:sz w:val="24"/>
        <w:szCs w:val="24"/>
      </w:rPr>
      <w:t xml:space="preserve">ORIENTAÇÃO </w:t>
    </w:r>
    <w:r w:rsidR="00AA1634">
      <w:rPr>
        <w:rFonts w:ascii="Arial Nova" w:hAnsi="Arial Nova"/>
        <w:sz w:val="24"/>
        <w:szCs w:val="24"/>
      </w:rPr>
      <w:t>PREVENTIVA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E110A"/>
    <w:multiLevelType w:val="hybridMultilevel"/>
    <w:tmpl w:val="CEB6A62E"/>
    <w:lvl w:ilvl="0" w:tplc="04160017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EB14744"/>
    <w:multiLevelType w:val="hybridMultilevel"/>
    <w:tmpl w:val="EE44288E"/>
    <w:lvl w:ilvl="0" w:tplc="4022AEDC">
      <w:start w:val="1"/>
      <w:numFmt w:val="decimal"/>
      <w:lvlText w:val="%1)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1E55572B"/>
    <w:multiLevelType w:val="hybridMultilevel"/>
    <w:tmpl w:val="F500C8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3902F1"/>
    <w:multiLevelType w:val="multilevel"/>
    <w:tmpl w:val="009A7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24D69E3"/>
    <w:multiLevelType w:val="hybridMultilevel"/>
    <w:tmpl w:val="0AF2272E"/>
    <w:lvl w:ilvl="0" w:tplc="95404E84">
      <w:start w:val="1"/>
      <w:numFmt w:val="decimal"/>
      <w:lvlText w:val="%1."/>
      <w:lvlJc w:val="left"/>
      <w:pPr>
        <w:ind w:left="720" w:hanging="360"/>
      </w:pPr>
    </w:lvl>
    <w:lvl w:ilvl="1" w:tplc="7CA672D2">
      <w:start w:val="1"/>
      <w:numFmt w:val="lowerLetter"/>
      <w:lvlText w:val="%2."/>
      <w:lvlJc w:val="left"/>
      <w:pPr>
        <w:ind w:left="1440" w:hanging="360"/>
      </w:pPr>
    </w:lvl>
    <w:lvl w:ilvl="2" w:tplc="7AC0A2A6">
      <w:start w:val="1"/>
      <w:numFmt w:val="lowerRoman"/>
      <w:lvlText w:val="%3."/>
      <w:lvlJc w:val="right"/>
      <w:pPr>
        <w:ind w:left="2160" w:hanging="180"/>
      </w:pPr>
    </w:lvl>
    <w:lvl w:ilvl="3" w:tplc="374E3CB6">
      <w:start w:val="1"/>
      <w:numFmt w:val="decimal"/>
      <w:lvlText w:val="%4."/>
      <w:lvlJc w:val="left"/>
      <w:pPr>
        <w:ind w:left="2880" w:hanging="360"/>
      </w:pPr>
    </w:lvl>
    <w:lvl w:ilvl="4" w:tplc="671052EA">
      <w:start w:val="1"/>
      <w:numFmt w:val="lowerLetter"/>
      <w:lvlText w:val="%5."/>
      <w:lvlJc w:val="left"/>
      <w:pPr>
        <w:ind w:left="3600" w:hanging="360"/>
      </w:pPr>
    </w:lvl>
    <w:lvl w:ilvl="5" w:tplc="44CA5CF6">
      <w:start w:val="1"/>
      <w:numFmt w:val="lowerRoman"/>
      <w:lvlText w:val="%6."/>
      <w:lvlJc w:val="right"/>
      <w:pPr>
        <w:ind w:left="4320" w:hanging="180"/>
      </w:pPr>
    </w:lvl>
    <w:lvl w:ilvl="6" w:tplc="C308AF2E">
      <w:start w:val="1"/>
      <w:numFmt w:val="decimal"/>
      <w:lvlText w:val="%7."/>
      <w:lvlJc w:val="left"/>
      <w:pPr>
        <w:ind w:left="5040" w:hanging="360"/>
      </w:pPr>
    </w:lvl>
    <w:lvl w:ilvl="7" w:tplc="0A3628F2">
      <w:start w:val="1"/>
      <w:numFmt w:val="lowerLetter"/>
      <w:lvlText w:val="%8."/>
      <w:lvlJc w:val="left"/>
      <w:pPr>
        <w:ind w:left="5760" w:hanging="360"/>
      </w:pPr>
    </w:lvl>
    <w:lvl w:ilvl="8" w:tplc="13945872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742E7F"/>
    <w:multiLevelType w:val="hybridMultilevel"/>
    <w:tmpl w:val="931E8FD2"/>
    <w:lvl w:ilvl="0" w:tplc="AB543B20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6">
    <w:nsid w:val="45C13034"/>
    <w:multiLevelType w:val="hybridMultilevel"/>
    <w:tmpl w:val="03AE8108"/>
    <w:lvl w:ilvl="0" w:tplc="28128F8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51C8197E"/>
    <w:multiLevelType w:val="multilevel"/>
    <w:tmpl w:val="E8A82E2A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8">
    <w:nsid w:val="5E9A026C"/>
    <w:multiLevelType w:val="hybridMultilevel"/>
    <w:tmpl w:val="305ECEE4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663A1B3E"/>
    <w:multiLevelType w:val="hybridMultilevel"/>
    <w:tmpl w:val="B1941D56"/>
    <w:lvl w:ilvl="0" w:tplc="5450E90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77066476"/>
    <w:multiLevelType w:val="hybridMultilevel"/>
    <w:tmpl w:val="98520EBE"/>
    <w:lvl w:ilvl="0" w:tplc="04882BD8">
      <w:start w:val="1"/>
      <w:numFmt w:val="decimal"/>
      <w:lvlText w:val="%1."/>
      <w:lvlJc w:val="left"/>
      <w:pPr>
        <w:ind w:left="720" w:hanging="360"/>
      </w:pPr>
    </w:lvl>
    <w:lvl w:ilvl="1" w:tplc="7D0480BE">
      <w:start w:val="1"/>
      <w:numFmt w:val="lowerLetter"/>
      <w:lvlText w:val="%2."/>
      <w:lvlJc w:val="left"/>
      <w:pPr>
        <w:ind w:left="1440" w:hanging="360"/>
      </w:pPr>
    </w:lvl>
    <w:lvl w:ilvl="2" w:tplc="7B98F4E0">
      <w:start w:val="1"/>
      <w:numFmt w:val="lowerRoman"/>
      <w:lvlText w:val="%3."/>
      <w:lvlJc w:val="right"/>
      <w:pPr>
        <w:ind w:left="2160" w:hanging="180"/>
      </w:pPr>
    </w:lvl>
    <w:lvl w:ilvl="3" w:tplc="F698B4AC">
      <w:start w:val="1"/>
      <w:numFmt w:val="decimal"/>
      <w:lvlText w:val="%4."/>
      <w:lvlJc w:val="left"/>
      <w:pPr>
        <w:ind w:left="2880" w:hanging="360"/>
      </w:pPr>
    </w:lvl>
    <w:lvl w:ilvl="4" w:tplc="CE44AB12">
      <w:start w:val="1"/>
      <w:numFmt w:val="lowerLetter"/>
      <w:lvlText w:val="%5."/>
      <w:lvlJc w:val="left"/>
      <w:pPr>
        <w:ind w:left="3600" w:hanging="360"/>
      </w:pPr>
    </w:lvl>
    <w:lvl w:ilvl="5" w:tplc="4B7671C6">
      <w:start w:val="1"/>
      <w:numFmt w:val="lowerRoman"/>
      <w:lvlText w:val="%6."/>
      <w:lvlJc w:val="right"/>
      <w:pPr>
        <w:ind w:left="4320" w:hanging="180"/>
      </w:pPr>
    </w:lvl>
    <w:lvl w:ilvl="6" w:tplc="4EB603F0">
      <w:start w:val="1"/>
      <w:numFmt w:val="decimal"/>
      <w:lvlText w:val="%7."/>
      <w:lvlJc w:val="left"/>
      <w:pPr>
        <w:ind w:left="5040" w:hanging="360"/>
      </w:pPr>
    </w:lvl>
    <w:lvl w:ilvl="7" w:tplc="7C44D244">
      <w:start w:val="1"/>
      <w:numFmt w:val="lowerLetter"/>
      <w:lvlText w:val="%8."/>
      <w:lvlJc w:val="left"/>
      <w:pPr>
        <w:ind w:left="5760" w:hanging="360"/>
      </w:pPr>
    </w:lvl>
    <w:lvl w:ilvl="8" w:tplc="FA5E69E6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636BE4"/>
    <w:multiLevelType w:val="hybridMultilevel"/>
    <w:tmpl w:val="C5AE3B02"/>
    <w:lvl w:ilvl="0" w:tplc="145EB224">
      <w:start w:val="1"/>
      <w:numFmt w:val="decimal"/>
      <w:lvlText w:val="%1."/>
      <w:lvlJc w:val="left"/>
      <w:pPr>
        <w:ind w:left="720" w:hanging="360"/>
      </w:pPr>
    </w:lvl>
    <w:lvl w:ilvl="1" w:tplc="99921374">
      <w:start w:val="1"/>
      <w:numFmt w:val="lowerLetter"/>
      <w:lvlText w:val="%2."/>
      <w:lvlJc w:val="left"/>
      <w:pPr>
        <w:ind w:left="1440" w:hanging="360"/>
      </w:pPr>
    </w:lvl>
    <w:lvl w:ilvl="2" w:tplc="B5E24DC4">
      <w:start w:val="1"/>
      <w:numFmt w:val="lowerRoman"/>
      <w:lvlText w:val="%3."/>
      <w:lvlJc w:val="right"/>
      <w:pPr>
        <w:ind w:left="2160" w:hanging="180"/>
      </w:pPr>
    </w:lvl>
    <w:lvl w:ilvl="3" w:tplc="C1463C6E">
      <w:start w:val="1"/>
      <w:numFmt w:val="decimal"/>
      <w:lvlText w:val="%4."/>
      <w:lvlJc w:val="left"/>
      <w:pPr>
        <w:ind w:left="2880" w:hanging="360"/>
      </w:pPr>
    </w:lvl>
    <w:lvl w:ilvl="4" w:tplc="C46AC432">
      <w:start w:val="1"/>
      <w:numFmt w:val="lowerLetter"/>
      <w:lvlText w:val="%5."/>
      <w:lvlJc w:val="left"/>
      <w:pPr>
        <w:ind w:left="3600" w:hanging="360"/>
      </w:pPr>
    </w:lvl>
    <w:lvl w:ilvl="5" w:tplc="45147D30">
      <w:start w:val="1"/>
      <w:numFmt w:val="lowerRoman"/>
      <w:lvlText w:val="%6."/>
      <w:lvlJc w:val="right"/>
      <w:pPr>
        <w:ind w:left="4320" w:hanging="180"/>
      </w:pPr>
    </w:lvl>
    <w:lvl w:ilvl="6" w:tplc="2B142262">
      <w:start w:val="1"/>
      <w:numFmt w:val="decimal"/>
      <w:lvlText w:val="%7."/>
      <w:lvlJc w:val="left"/>
      <w:pPr>
        <w:ind w:left="5040" w:hanging="360"/>
      </w:pPr>
    </w:lvl>
    <w:lvl w:ilvl="7" w:tplc="7356397E">
      <w:start w:val="1"/>
      <w:numFmt w:val="lowerLetter"/>
      <w:lvlText w:val="%8."/>
      <w:lvlJc w:val="left"/>
      <w:pPr>
        <w:ind w:left="5760" w:hanging="360"/>
      </w:pPr>
    </w:lvl>
    <w:lvl w:ilvl="8" w:tplc="FD263FB4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7B417C"/>
    <w:multiLevelType w:val="multilevel"/>
    <w:tmpl w:val="542A4CAE"/>
    <w:lvl w:ilvl="0">
      <w:start w:val="11"/>
      <w:numFmt w:val="decimal"/>
      <w:lvlText w:val="%1."/>
      <w:lvlJc w:val="left"/>
      <w:pPr>
        <w:ind w:left="2936" w:hanging="525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1222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>
    <w:nsid w:val="7DE75EC2"/>
    <w:multiLevelType w:val="hybridMultilevel"/>
    <w:tmpl w:val="35FC5874"/>
    <w:lvl w:ilvl="0" w:tplc="6F684CAE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7EF72145"/>
    <w:multiLevelType w:val="hybridMultilevel"/>
    <w:tmpl w:val="1FB270C6"/>
    <w:lvl w:ilvl="0" w:tplc="D038A1F4">
      <w:start w:val="1"/>
      <w:numFmt w:val="decimal"/>
      <w:lvlText w:val="%1."/>
      <w:lvlJc w:val="left"/>
      <w:pPr>
        <w:ind w:left="720" w:hanging="360"/>
      </w:pPr>
    </w:lvl>
    <w:lvl w:ilvl="1" w:tplc="7D688C5C">
      <w:start w:val="1"/>
      <w:numFmt w:val="lowerLetter"/>
      <w:lvlText w:val="%2."/>
      <w:lvlJc w:val="left"/>
      <w:pPr>
        <w:ind w:left="1440" w:hanging="360"/>
      </w:pPr>
    </w:lvl>
    <w:lvl w:ilvl="2" w:tplc="07861180">
      <w:start w:val="1"/>
      <w:numFmt w:val="lowerRoman"/>
      <w:lvlText w:val="%3."/>
      <w:lvlJc w:val="right"/>
      <w:pPr>
        <w:ind w:left="2160" w:hanging="180"/>
      </w:pPr>
    </w:lvl>
    <w:lvl w:ilvl="3" w:tplc="C85AE0E2">
      <w:start w:val="1"/>
      <w:numFmt w:val="decimal"/>
      <w:lvlText w:val="%4."/>
      <w:lvlJc w:val="left"/>
      <w:pPr>
        <w:ind w:left="2880" w:hanging="360"/>
      </w:pPr>
    </w:lvl>
    <w:lvl w:ilvl="4" w:tplc="FFEA770E">
      <w:start w:val="1"/>
      <w:numFmt w:val="lowerLetter"/>
      <w:lvlText w:val="%5."/>
      <w:lvlJc w:val="left"/>
      <w:pPr>
        <w:ind w:left="3600" w:hanging="360"/>
      </w:pPr>
    </w:lvl>
    <w:lvl w:ilvl="5" w:tplc="E7A4077C">
      <w:start w:val="1"/>
      <w:numFmt w:val="lowerRoman"/>
      <w:lvlText w:val="%6."/>
      <w:lvlJc w:val="right"/>
      <w:pPr>
        <w:ind w:left="4320" w:hanging="180"/>
      </w:pPr>
    </w:lvl>
    <w:lvl w:ilvl="6" w:tplc="6134842A">
      <w:start w:val="1"/>
      <w:numFmt w:val="decimal"/>
      <w:lvlText w:val="%7."/>
      <w:lvlJc w:val="left"/>
      <w:pPr>
        <w:ind w:left="5040" w:hanging="360"/>
      </w:pPr>
    </w:lvl>
    <w:lvl w:ilvl="7" w:tplc="D55015C4">
      <w:start w:val="1"/>
      <w:numFmt w:val="lowerLetter"/>
      <w:lvlText w:val="%8."/>
      <w:lvlJc w:val="left"/>
      <w:pPr>
        <w:ind w:left="5760" w:hanging="360"/>
      </w:pPr>
    </w:lvl>
    <w:lvl w:ilvl="8" w:tplc="4B3EE47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4"/>
  </w:num>
  <w:num w:numId="3">
    <w:abstractNumId w:val="11"/>
  </w:num>
  <w:num w:numId="4">
    <w:abstractNumId w:val="4"/>
  </w:num>
  <w:num w:numId="5">
    <w:abstractNumId w:val="5"/>
  </w:num>
  <w:num w:numId="6">
    <w:abstractNumId w:val="2"/>
  </w:num>
  <w:num w:numId="7">
    <w:abstractNumId w:val="12"/>
  </w:num>
  <w:num w:numId="8">
    <w:abstractNumId w:val="7"/>
  </w:num>
  <w:num w:numId="9">
    <w:abstractNumId w:val="6"/>
  </w:num>
  <w:num w:numId="10">
    <w:abstractNumId w:val="1"/>
  </w:num>
  <w:num w:numId="11">
    <w:abstractNumId w:val="13"/>
  </w:num>
  <w:num w:numId="12">
    <w:abstractNumId w:val="3"/>
  </w:num>
  <w:num w:numId="13">
    <w:abstractNumId w:val="8"/>
  </w:num>
  <w:num w:numId="14">
    <w:abstractNumId w:val="9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744"/>
    <w:rsid w:val="0001187C"/>
    <w:rsid w:val="00012A79"/>
    <w:rsid w:val="00020BF9"/>
    <w:rsid w:val="00021DE2"/>
    <w:rsid w:val="0003368E"/>
    <w:rsid w:val="00034671"/>
    <w:rsid w:val="0004083D"/>
    <w:rsid w:val="000414E2"/>
    <w:rsid w:val="0004248B"/>
    <w:rsid w:val="0004390D"/>
    <w:rsid w:val="00043DEB"/>
    <w:rsid w:val="000505A7"/>
    <w:rsid w:val="000505D5"/>
    <w:rsid w:val="00050EC4"/>
    <w:rsid w:val="00052070"/>
    <w:rsid w:val="000532CD"/>
    <w:rsid w:val="00053B5B"/>
    <w:rsid w:val="0005534A"/>
    <w:rsid w:val="00056BE4"/>
    <w:rsid w:val="00056FCE"/>
    <w:rsid w:val="00057E15"/>
    <w:rsid w:val="000602A8"/>
    <w:rsid w:val="00065099"/>
    <w:rsid w:val="00066614"/>
    <w:rsid w:val="00070678"/>
    <w:rsid w:val="00071A1B"/>
    <w:rsid w:val="00071E1E"/>
    <w:rsid w:val="000730C6"/>
    <w:rsid w:val="000731F9"/>
    <w:rsid w:val="0007344F"/>
    <w:rsid w:val="00074B55"/>
    <w:rsid w:val="00080E48"/>
    <w:rsid w:val="000836C0"/>
    <w:rsid w:val="00086DCD"/>
    <w:rsid w:val="00093E65"/>
    <w:rsid w:val="00095436"/>
    <w:rsid w:val="00095F2C"/>
    <w:rsid w:val="000A1F51"/>
    <w:rsid w:val="000A2346"/>
    <w:rsid w:val="000A3ECD"/>
    <w:rsid w:val="000A58F9"/>
    <w:rsid w:val="000A5AB4"/>
    <w:rsid w:val="000A66D1"/>
    <w:rsid w:val="000A7F07"/>
    <w:rsid w:val="000B2B71"/>
    <w:rsid w:val="000B44C2"/>
    <w:rsid w:val="000B4CD1"/>
    <w:rsid w:val="000B5040"/>
    <w:rsid w:val="000B6366"/>
    <w:rsid w:val="000C0D35"/>
    <w:rsid w:val="000C2BC6"/>
    <w:rsid w:val="000C379A"/>
    <w:rsid w:val="000C52D2"/>
    <w:rsid w:val="000D23FB"/>
    <w:rsid w:val="000D3EC6"/>
    <w:rsid w:val="000E1338"/>
    <w:rsid w:val="000E37EF"/>
    <w:rsid w:val="000E6278"/>
    <w:rsid w:val="000E640D"/>
    <w:rsid w:val="000E6F35"/>
    <w:rsid w:val="000F0D73"/>
    <w:rsid w:val="000F4E8F"/>
    <w:rsid w:val="000F5514"/>
    <w:rsid w:val="000F7451"/>
    <w:rsid w:val="00110605"/>
    <w:rsid w:val="00114843"/>
    <w:rsid w:val="00115058"/>
    <w:rsid w:val="00115969"/>
    <w:rsid w:val="001159D6"/>
    <w:rsid w:val="00121965"/>
    <w:rsid w:val="00123FBE"/>
    <w:rsid w:val="00124051"/>
    <w:rsid w:val="00132A17"/>
    <w:rsid w:val="0013540D"/>
    <w:rsid w:val="00135791"/>
    <w:rsid w:val="001373B0"/>
    <w:rsid w:val="00147C4E"/>
    <w:rsid w:val="001527CD"/>
    <w:rsid w:val="00157B49"/>
    <w:rsid w:val="001600D4"/>
    <w:rsid w:val="00167862"/>
    <w:rsid w:val="00170A93"/>
    <w:rsid w:val="00170EAA"/>
    <w:rsid w:val="001734C3"/>
    <w:rsid w:val="001807DE"/>
    <w:rsid w:val="00180C63"/>
    <w:rsid w:val="0018345C"/>
    <w:rsid w:val="001908E7"/>
    <w:rsid w:val="00190B52"/>
    <w:rsid w:val="00193715"/>
    <w:rsid w:val="00194204"/>
    <w:rsid w:val="00197178"/>
    <w:rsid w:val="0019782D"/>
    <w:rsid w:val="00197A21"/>
    <w:rsid w:val="001A054F"/>
    <w:rsid w:val="001A2415"/>
    <w:rsid w:val="001A2CC0"/>
    <w:rsid w:val="001B0100"/>
    <w:rsid w:val="001B1E36"/>
    <w:rsid w:val="001B63B4"/>
    <w:rsid w:val="001B709E"/>
    <w:rsid w:val="001C0514"/>
    <w:rsid w:val="001C07B2"/>
    <w:rsid w:val="001C07B3"/>
    <w:rsid w:val="001C1A7B"/>
    <w:rsid w:val="001C28A7"/>
    <w:rsid w:val="001D1B61"/>
    <w:rsid w:val="001E0E1F"/>
    <w:rsid w:val="001E553E"/>
    <w:rsid w:val="001E5DC1"/>
    <w:rsid w:val="001F3002"/>
    <w:rsid w:val="001F5643"/>
    <w:rsid w:val="0020067D"/>
    <w:rsid w:val="00201AF1"/>
    <w:rsid w:val="00204815"/>
    <w:rsid w:val="00205F01"/>
    <w:rsid w:val="00206282"/>
    <w:rsid w:val="00211187"/>
    <w:rsid w:val="0021280B"/>
    <w:rsid w:val="002168C6"/>
    <w:rsid w:val="002171A1"/>
    <w:rsid w:val="0022087C"/>
    <w:rsid w:val="00222F6B"/>
    <w:rsid w:val="002238EE"/>
    <w:rsid w:val="00227AE7"/>
    <w:rsid w:val="002338CF"/>
    <w:rsid w:val="00243800"/>
    <w:rsid w:val="00245CE0"/>
    <w:rsid w:val="0024600D"/>
    <w:rsid w:val="0025123E"/>
    <w:rsid w:val="00251D7E"/>
    <w:rsid w:val="0025343D"/>
    <w:rsid w:val="00255A55"/>
    <w:rsid w:val="00256617"/>
    <w:rsid w:val="00257B3D"/>
    <w:rsid w:val="0026264C"/>
    <w:rsid w:val="002628F5"/>
    <w:rsid w:val="0026377D"/>
    <w:rsid w:val="00264B32"/>
    <w:rsid w:val="00264CE6"/>
    <w:rsid w:val="00265CE5"/>
    <w:rsid w:val="00273D00"/>
    <w:rsid w:val="00273EFA"/>
    <w:rsid w:val="00276DC9"/>
    <w:rsid w:val="00276FE6"/>
    <w:rsid w:val="002771BA"/>
    <w:rsid w:val="00277EA3"/>
    <w:rsid w:val="002821F1"/>
    <w:rsid w:val="002824A7"/>
    <w:rsid w:val="002829DF"/>
    <w:rsid w:val="00282C9F"/>
    <w:rsid w:val="002910A9"/>
    <w:rsid w:val="00291A89"/>
    <w:rsid w:val="00292ACC"/>
    <w:rsid w:val="00295F2F"/>
    <w:rsid w:val="002A2267"/>
    <w:rsid w:val="002A2C7B"/>
    <w:rsid w:val="002A49C4"/>
    <w:rsid w:val="002A5F8C"/>
    <w:rsid w:val="002B3382"/>
    <w:rsid w:val="002B374A"/>
    <w:rsid w:val="002B5887"/>
    <w:rsid w:val="002B6835"/>
    <w:rsid w:val="002C3753"/>
    <w:rsid w:val="002C3AA3"/>
    <w:rsid w:val="002C546B"/>
    <w:rsid w:val="002D49FB"/>
    <w:rsid w:val="002E1318"/>
    <w:rsid w:val="002E52F1"/>
    <w:rsid w:val="002E6674"/>
    <w:rsid w:val="002E76EF"/>
    <w:rsid w:val="002F1DC5"/>
    <w:rsid w:val="002F40C4"/>
    <w:rsid w:val="002F6358"/>
    <w:rsid w:val="00307D10"/>
    <w:rsid w:val="003117F2"/>
    <w:rsid w:val="0031268B"/>
    <w:rsid w:val="0031336C"/>
    <w:rsid w:val="0032096D"/>
    <w:rsid w:val="00322909"/>
    <w:rsid w:val="00322DF0"/>
    <w:rsid w:val="00324A69"/>
    <w:rsid w:val="00325A8C"/>
    <w:rsid w:val="00332E2E"/>
    <w:rsid w:val="00333C58"/>
    <w:rsid w:val="00334FD2"/>
    <w:rsid w:val="00335CB8"/>
    <w:rsid w:val="0034329C"/>
    <w:rsid w:val="0034463A"/>
    <w:rsid w:val="00351F8F"/>
    <w:rsid w:val="00352573"/>
    <w:rsid w:val="0035272F"/>
    <w:rsid w:val="00353D88"/>
    <w:rsid w:val="00353F49"/>
    <w:rsid w:val="003542AF"/>
    <w:rsid w:val="00354E8D"/>
    <w:rsid w:val="0035541D"/>
    <w:rsid w:val="0035615D"/>
    <w:rsid w:val="00357DC9"/>
    <w:rsid w:val="00363D1E"/>
    <w:rsid w:val="0036776D"/>
    <w:rsid w:val="00367B5F"/>
    <w:rsid w:val="00374B19"/>
    <w:rsid w:val="00376393"/>
    <w:rsid w:val="00380AE9"/>
    <w:rsid w:val="003870F1"/>
    <w:rsid w:val="00390F45"/>
    <w:rsid w:val="00393590"/>
    <w:rsid w:val="00395A9F"/>
    <w:rsid w:val="00396654"/>
    <w:rsid w:val="0039746C"/>
    <w:rsid w:val="003A4DD7"/>
    <w:rsid w:val="003B0200"/>
    <w:rsid w:val="003B1927"/>
    <w:rsid w:val="003B4002"/>
    <w:rsid w:val="003B4B82"/>
    <w:rsid w:val="003B4CAE"/>
    <w:rsid w:val="003B5412"/>
    <w:rsid w:val="003B68A5"/>
    <w:rsid w:val="003B6D98"/>
    <w:rsid w:val="003C26EA"/>
    <w:rsid w:val="003C622B"/>
    <w:rsid w:val="003C6D7D"/>
    <w:rsid w:val="003E16A6"/>
    <w:rsid w:val="003E2E68"/>
    <w:rsid w:val="003E50B0"/>
    <w:rsid w:val="003F182D"/>
    <w:rsid w:val="003F3E4E"/>
    <w:rsid w:val="003F520F"/>
    <w:rsid w:val="003F6CFF"/>
    <w:rsid w:val="00400623"/>
    <w:rsid w:val="00401E50"/>
    <w:rsid w:val="004026F3"/>
    <w:rsid w:val="00405036"/>
    <w:rsid w:val="00410D1C"/>
    <w:rsid w:val="00411065"/>
    <w:rsid w:val="0041400D"/>
    <w:rsid w:val="004156BD"/>
    <w:rsid w:val="00422F82"/>
    <w:rsid w:val="00423AA3"/>
    <w:rsid w:val="00426AFD"/>
    <w:rsid w:val="00430D05"/>
    <w:rsid w:val="00432E6B"/>
    <w:rsid w:val="004379E2"/>
    <w:rsid w:val="00440543"/>
    <w:rsid w:val="00442B5F"/>
    <w:rsid w:val="0044310F"/>
    <w:rsid w:val="004513E6"/>
    <w:rsid w:val="00452E01"/>
    <w:rsid w:val="004530D3"/>
    <w:rsid w:val="004534BC"/>
    <w:rsid w:val="00454AEA"/>
    <w:rsid w:val="00454CFE"/>
    <w:rsid w:val="00455872"/>
    <w:rsid w:val="00460F53"/>
    <w:rsid w:val="00461C96"/>
    <w:rsid w:val="00461EBF"/>
    <w:rsid w:val="00462BF7"/>
    <w:rsid w:val="00470C85"/>
    <w:rsid w:val="004717F1"/>
    <w:rsid w:val="00472D65"/>
    <w:rsid w:val="004735BE"/>
    <w:rsid w:val="00473677"/>
    <w:rsid w:val="004747F0"/>
    <w:rsid w:val="00475D77"/>
    <w:rsid w:val="00476E8F"/>
    <w:rsid w:val="00481E47"/>
    <w:rsid w:val="004822BC"/>
    <w:rsid w:val="00482B53"/>
    <w:rsid w:val="00482EDF"/>
    <w:rsid w:val="00484456"/>
    <w:rsid w:val="004872D1"/>
    <w:rsid w:val="00495562"/>
    <w:rsid w:val="00497F50"/>
    <w:rsid w:val="004A0480"/>
    <w:rsid w:val="004A0E86"/>
    <w:rsid w:val="004A261C"/>
    <w:rsid w:val="004A533D"/>
    <w:rsid w:val="004A54A5"/>
    <w:rsid w:val="004B003E"/>
    <w:rsid w:val="004B4B70"/>
    <w:rsid w:val="004C05CA"/>
    <w:rsid w:val="004C2CB7"/>
    <w:rsid w:val="004C31A8"/>
    <w:rsid w:val="004C41C6"/>
    <w:rsid w:val="004C4286"/>
    <w:rsid w:val="004D00D8"/>
    <w:rsid w:val="004D0A40"/>
    <w:rsid w:val="004D195E"/>
    <w:rsid w:val="004D62DA"/>
    <w:rsid w:val="004E2E69"/>
    <w:rsid w:val="004E3DC5"/>
    <w:rsid w:val="004E64E3"/>
    <w:rsid w:val="004E6721"/>
    <w:rsid w:val="004E76EA"/>
    <w:rsid w:val="004F3EB9"/>
    <w:rsid w:val="004F534B"/>
    <w:rsid w:val="004F66CA"/>
    <w:rsid w:val="005009A0"/>
    <w:rsid w:val="00501968"/>
    <w:rsid w:val="00502BE5"/>
    <w:rsid w:val="005033CE"/>
    <w:rsid w:val="005039F9"/>
    <w:rsid w:val="0050445C"/>
    <w:rsid w:val="00504E1C"/>
    <w:rsid w:val="00505018"/>
    <w:rsid w:val="005058AC"/>
    <w:rsid w:val="00506CB6"/>
    <w:rsid w:val="00511749"/>
    <w:rsid w:val="00511AF8"/>
    <w:rsid w:val="00512C58"/>
    <w:rsid w:val="005144E3"/>
    <w:rsid w:val="00521087"/>
    <w:rsid w:val="00522150"/>
    <w:rsid w:val="005225F7"/>
    <w:rsid w:val="005245A7"/>
    <w:rsid w:val="00524997"/>
    <w:rsid w:val="00530F57"/>
    <w:rsid w:val="005320BE"/>
    <w:rsid w:val="005322D7"/>
    <w:rsid w:val="00532F8B"/>
    <w:rsid w:val="00534095"/>
    <w:rsid w:val="00540F6B"/>
    <w:rsid w:val="00543C90"/>
    <w:rsid w:val="005470B2"/>
    <w:rsid w:val="00550340"/>
    <w:rsid w:val="005509BF"/>
    <w:rsid w:val="00554593"/>
    <w:rsid w:val="005566E4"/>
    <w:rsid w:val="00556962"/>
    <w:rsid w:val="00556A4C"/>
    <w:rsid w:val="005578C8"/>
    <w:rsid w:val="00560989"/>
    <w:rsid w:val="00563D23"/>
    <w:rsid w:val="00570655"/>
    <w:rsid w:val="0057149A"/>
    <w:rsid w:val="005717C9"/>
    <w:rsid w:val="00577EDB"/>
    <w:rsid w:val="005839DB"/>
    <w:rsid w:val="00586AAE"/>
    <w:rsid w:val="005875C4"/>
    <w:rsid w:val="005933CA"/>
    <w:rsid w:val="00593E72"/>
    <w:rsid w:val="00595127"/>
    <w:rsid w:val="00596AE5"/>
    <w:rsid w:val="005A05CC"/>
    <w:rsid w:val="005A39E8"/>
    <w:rsid w:val="005A500E"/>
    <w:rsid w:val="005B0A3A"/>
    <w:rsid w:val="005B6DA8"/>
    <w:rsid w:val="005B7052"/>
    <w:rsid w:val="005C1993"/>
    <w:rsid w:val="005C258C"/>
    <w:rsid w:val="005C3DE8"/>
    <w:rsid w:val="005C4D08"/>
    <w:rsid w:val="005D0B4D"/>
    <w:rsid w:val="005D1C22"/>
    <w:rsid w:val="005D1E20"/>
    <w:rsid w:val="005D329B"/>
    <w:rsid w:val="005E0648"/>
    <w:rsid w:val="005E1957"/>
    <w:rsid w:val="005E3E7E"/>
    <w:rsid w:val="005E58C7"/>
    <w:rsid w:val="005E5D67"/>
    <w:rsid w:val="005F4544"/>
    <w:rsid w:val="005F4FD0"/>
    <w:rsid w:val="005F7512"/>
    <w:rsid w:val="006041EC"/>
    <w:rsid w:val="00604CAC"/>
    <w:rsid w:val="00620F31"/>
    <w:rsid w:val="006214B6"/>
    <w:rsid w:val="006231B5"/>
    <w:rsid w:val="00624246"/>
    <w:rsid w:val="00624629"/>
    <w:rsid w:val="00625A7C"/>
    <w:rsid w:val="006266F0"/>
    <w:rsid w:val="006267D8"/>
    <w:rsid w:val="00631530"/>
    <w:rsid w:val="00640945"/>
    <w:rsid w:val="00643E39"/>
    <w:rsid w:val="0065277A"/>
    <w:rsid w:val="00652B4A"/>
    <w:rsid w:val="00653EE8"/>
    <w:rsid w:val="00654671"/>
    <w:rsid w:val="0065488A"/>
    <w:rsid w:val="006609C0"/>
    <w:rsid w:val="00660CB9"/>
    <w:rsid w:val="00662902"/>
    <w:rsid w:val="00664B0E"/>
    <w:rsid w:val="0066768E"/>
    <w:rsid w:val="006752B0"/>
    <w:rsid w:val="00677695"/>
    <w:rsid w:val="006832C2"/>
    <w:rsid w:val="006834DB"/>
    <w:rsid w:val="0068611B"/>
    <w:rsid w:val="00686242"/>
    <w:rsid w:val="00691616"/>
    <w:rsid w:val="00691725"/>
    <w:rsid w:val="00693CDE"/>
    <w:rsid w:val="00697115"/>
    <w:rsid w:val="006A12FA"/>
    <w:rsid w:val="006A30C2"/>
    <w:rsid w:val="006A5D70"/>
    <w:rsid w:val="006B5886"/>
    <w:rsid w:val="006B58C0"/>
    <w:rsid w:val="006B6233"/>
    <w:rsid w:val="006C0F90"/>
    <w:rsid w:val="006C1CF7"/>
    <w:rsid w:val="006C2FE3"/>
    <w:rsid w:val="006C3A8A"/>
    <w:rsid w:val="006C57FB"/>
    <w:rsid w:val="006C6D91"/>
    <w:rsid w:val="006D1C76"/>
    <w:rsid w:val="006D34E5"/>
    <w:rsid w:val="006D378B"/>
    <w:rsid w:val="006D554C"/>
    <w:rsid w:val="006D5F00"/>
    <w:rsid w:val="006D692E"/>
    <w:rsid w:val="006E1ABC"/>
    <w:rsid w:val="006E51A1"/>
    <w:rsid w:val="006E7C64"/>
    <w:rsid w:val="006F0796"/>
    <w:rsid w:val="006F07FA"/>
    <w:rsid w:val="006F1141"/>
    <w:rsid w:val="006F4FF8"/>
    <w:rsid w:val="006F5FC2"/>
    <w:rsid w:val="006F6BAD"/>
    <w:rsid w:val="006F7F1A"/>
    <w:rsid w:val="00706739"/>
    <w:rsid w:val="00706FE7"/>
    <w:rsid w:val="0071023C"/>
    <w:rsid w:val="007176B9"/>
    <w:rsid w:val="00721DD9"/>
    <w:rsid w:val="00721E1F"/>
    <w:rsid w:val="00724C70"/>
    <w:rsid w:val="0073073F"/>
    <w:rsid w:val="00735A34"/>
    <w:rsid w:val="00740F71"/>
    <w:rsid w:val="007420A2"/>
    <w:rsid w:val="007423D8"/>
    <w:rsid w:val="00745805"/>
    <w:rsid w:val="00746249"/>
    <w:rsid w:val="007470DD"/>
    <w:rsid w:val="007528B0"/>
    <w:rsid w:val="0075337B"/>
    <w:rsid w:val="0076059E"/>
    <w:rsid w:val="0076095E"/>
    <w:rsid w:val="00760B61"/>
    <w:rsid w:val="00760F8E"/>
    <w:rsid w:val="00761309"/>
    <w:rsid w:val="00761AA3"/>
    <w:rsid w:val="00762BC6"/>
    <w:rsid w:val="00763897"/>
    <w:rsid w:val="007651D5"/>
    <w:rsid w:val="00767019"/>
    <w:rsid w:val="00770A7A"/>
    <w:rsid w:val="00772FA8"/>
    <w:rsid w:val="00774229"/>
    <w:rsid w:val="00775EAE"/>
    <w:rsid w:val="00776B33"/>
    <w:rsid w:val="0078077B"/>
    <w:rsid w:val="00781966"/>
    <w:rsid w:val="00782697"/>
    <w:rsid w:val="00787AA8"/>
    <w:rsid w:val="007911B0"/>
    <w:rsid w:val="00792983"/>
    <w:rsid w:val="00795A3A"/>
    <w:rsid w:val="007A2220"/>
    <w:rsid w:val="007A3665"/>
    <w:rsid w:val="007A4D51"/>
    <w:rsid w:val="007B078E"/>
    <w:rsid w:val="007B090D"/>
    <w:rsid w:val="007B5916"/>
    <w:rsid w:val="007B7B4E"/>
    <w:rsid w:val="007C1CC3"/>
    <w:rsid w:val="007C277B"/>
    <w:rsid w:val="007C4344"/>
    <w:rsid w:val="007C5B5F"/>
    <w:rsid w:val="007C7255"/>
    <w:rsid w:val="007C7784"/>
    <w:rsid w:val="007D1553"/>
    <w:rsid w:val="007D5F12"/>
    <w:rsid w:val="007D7A8E"/>
    <w:rsid w:val="007E0B52"/>
    <w:rsid w:val="007E11A0"/>
    <w:rsid w:val="007E2B8D"/>
    <w:rsid w:val="007E3CC8"/>
    <w:rsid w:val="007E42E0"/>
    <w:rsid w:val="007E5417"/>
    <w:rsid w:val="007E571F"/>
    <w:rsid w:val="007E60F2"/>
    <w:rsid w:val="007E700B"/>
    <w:rsid w:val="007E7CCF"/>
    <w:rsid w:val="007F1FBB"/>
    <w:rsid w:val="007F42D1"/>
    <w:rsid w:val="007F47E8"/>
    <w:rsid w:val="007F71CB"/>
    <w:rsid w:val="007F7422"/>
    <w:rsid w:val="00802DA1"/>
    <w:rsid w:val="00803C35"/>
    <w:rsid w:val="00803C5A"/>
    <w:rsid w:val="00814541"/>
    <w:rsid w:val="00814A6D"/>
    <w:rsid w:val="008157D3"/>
    <w:rsid w:val="00817FEA"/>
    <w:rsid w:val="0082097D"/>
    <w:rsid w:val="00823BC5"/>
    <w:rsid w:val="008246B9"/>
    <w:rsid w:val="008268C5"/>
    <w:rsid w:val="00827C07"/>
    <w:rsid w:val="00834FDF"/>
    <w:rsid w:val="0083658A"/>
    <w:rsid w:val="00836D71"/>
    <w:rsid w:val="008379B1"/>
    <w:rsid w:val="00845A24"/>
    <w:rsid w:val="00850468"/>
    <w:rsid w:val="00850D33"/>
    <w:rsid w:val="00850FED"/>
    <w:rsid w:val="00851433"/>
    <w:rsid w:val="008520D8"/>
    <w:rsid w:val="0085232E"/>
    <w:rsid w:val="00857A05"/>
    <w:rsid w:val="00860133"/>
    <w:rsid w:val="00860A37"/>
    <w:rsid w:val="0086279F"/>
    <w:rsid w:val="00867D63"/>
    <w:rsid w:val="00871B1F"/>
    <w:rsid w:val="008720FE"/>
    <w:rsid w:val="0087252C"/>
    <w:rsid w:val="008767EE"/>
    <w:rsid w:val="00876AD1"/>
    <w:rsid w:val="00876D44"/>
    <w:rsid w:val="00884056"/>
    <w:rsid w:val="00884AB7"/>
    <w:rsid w:val="008906D6"/>
    <w:rsid w:val="00891ED3"/>
    <w:rsid w:val="00892185"/>
    <w:rsid w:val="00892A82"/>
    <w:rsid w:val="00893C49"/>
    <w:rsid w:val="0089486A"/>
    <w:rsid w:val="008A06B8"/>
    <w:rsid w:val="008A0734"/>
    <w:rsid w:val="008B19F0"/>
    <w:rsid w:val="008B3015"/>
    <w:rsid w:val="008B392B"/>
    <w:rsid w:val="008B58E0"/>
    <w:rsid w:val="008C2DAE"/>
    <w:rsid w:val="008C2E2A"/>
    <w:rsid w:val="008C5C68"/>
    <w:rsid w:val="008C72E0"/>
    <w:rsid w:val="008C790F"/>
    <w:rsid w:val="008D0B35"/>
    <w:rsid w:val="008E473E"/>
    <w:rsid w:val="008F066D"/>
    <w:rsid w:val="008F1561"/>
    <w:rsid w:val="0090198E"/>
    <w:rsid w:val="0090292E"/>
    <w:rsid w:val="00907E3A"/>
    <w:rsid w:val="0091101D"/>
    <w:rsid w:val="009131A6"/>
    <w:rsid w:val="009156A5"/>
    <w:rsid w:val="00917B41"/>
    <w:rsid w:val="0092118B"/>
    <w:rsid w:val="00921A2E"/>
    <w:rsid w:val="0092216D"/>
    <w:rsid w:val="009276EC"/>
    <w:rsid w:val="0092782B"/>
    <w:rsid w:val="00930B01"/>
    <w:rsid w:val="009327CF"/>
    <w:rsid w:val="009340AD"/>
    <w:rsid w:val="00937D43"/>
    <w:rsid w:val="00940774"/>
    <w:rsid w:val="00942FAC"/>
    <w:rsid w:val="009457E3"/>
    <w:rsid w:val="009512D5"/>
    <w:rsid w:val="0095194D"/>
    <w:rsid w:val="00951DE1"/>
    <w:rsid w:val="009563EE"/>
    <w:rsid w:val="009606ED"/>
    <w:rsid w:val="009611BF"/>
    <w:rsid w:val="00961ACD"/>
    <w:rsid w:val="00963406"/>
    <w:rsid w:val="009704B6"/>
    <w:rsid w:val="00970F5F"/>
    <w:rsid w:val="0097345A"/>
    <w:rsid w:val="00985053"/>
    <w:rsid w:val="00985468"/>
    <w:rsid w:val="00985662"/>
    <w:rsid w:val="00985A9F"/>
    <w:rsid w:val="009901DD"/>
    <w:rsid w:val="00991074"/>
    <w:rsid w:val="009A34F3"/>
    <w:rsid w:val="009A3909"/>
    <w:rsid w:val="009A5EA2"/>
    <w:rsid w:val="009B0E26"/>
    <w:rsid w:val="009B0EEB"/>
    <w:rsid w:val="009B290D"/>
    <w:rsid w:val="009B2B64"/>
    <w:rsid w:val="009B3D70"/>
    <w:rsid w:val="009B5E93"/>
    <w:rsid w:val="009B6BED"/>
    <w:rsid w:val="009C07C6"/>
    <w:rsid w:val="009C1218"/>
    <w:rsid w:val="009C393F"/>
    <w:rsid w:val="009D25E1"/>
    <w:rsid w:val="009D68FB"/>
    <w:rsid w:val="009E1431"/>
    <w:rsid w:val="009E3713"/>
    <w:rsid w:val="009E3AFC"/>
    <w:rsid w:val="009E3ECE"/>
    <w:rsid w:val="009F17BD"/>
    <w:rsid w:val="009F2A90"/>
    <w:rsid w:val="009F459A"/>
    <w:rsid w:val="009F7087"/>
    <w:rsid w:val="009F7125"/>
    <w:rsid w:val="00A026E9"/>
    <w:rsid w:val="00A07FD1"/>
    <w:rsid w:val="00A104FA"/>
    <w:rsid w:val="00A14E65"/>
    <w:rsid w:val="00A17B63"/>
    <w:rsid w:val="00A17BC4"/>
    <w:rsid w:val="00A20A44"/>
    <w:rsid w:val="00A22CBF"/>
    <w:rsid w:val="00A241B7"/>
    <w:rsid w:val="00A3152E"/>
    <w:rsid w:val="00A31594"/>
    <w:rsid w:val="00A32937"/>
    <w:rsid w:val="00A3776A"/>
    <w:rsid w:val="00A40762"/>
    <w:rsid w:val="00A41CFA"/>
    <w:rsid w:val="00A46DFE"/>
    <w:rsid w:val="00A50AF7"/>
    <w:rsid w:val="00A53763"/>
    <w:rsid w:val="00A53CCC"/>
    <w:rsid w:val="00A53FF9"/>
    <w:rsid w:val="00A56728"/>
    <w:rsid w:val="00A6069C"/>
    <w:rsid w:val="00A622E0"/>
    <w:rsid w:val="00A71A59"/>
    <w:rsid w:val="00A73242"/>
    <w:rsid w:val="00A76157"/>
    <w:rsid w:val="00A77E9E"/>
    <w:rsid w:val="00A8086E"/>
    <w:rsid w:val="00A830C7"/>
    <w:rsid w:val="00A844F5"/>
    <w:rsid w:val="00A868C2"/>
    <w:rsid w:val="00A931CE"/>
    <w:rsid w:val="00A96FF8"/>
    <w:rsid w:val="00AA05B6"/>
    <w:rsid w:val="00AA08E9"/>
    <w:rsid w:val="00AA0CA5"/>
    <w:rsid w:val="00AA0CF1"/>
    <w:rsid w:val="00AA12E4"/>
    <w:rsid w:val="00AA1634"/>
    <w:rsid w:val="00AA26CB"/>
    <w:rsid w:val="00AA29EB"/>
    <w:rsid w:val="00AA53E3"/>
    <w:rsid w:val="00AA686A"/>
    <w:rsid w:val="00AA6FA8"/>
    <w:rsid w:val="00AA7017"/>
    <w:rsid w:val="00AA7946"/>
    <w:rsid w:val="00AB6D9A"/>
    <w:rsid w:val="00AB7E8A"/>
    <w:rsid w:val="00AC4EC1"/>
    <w:rsid w:val="00AC4FF5"/>
    <w:rsid w:val="00AD180B"/>
    <w:rsid w:val="00AD25B2"/>
    <w:rsid w:val="00AD2884"/>
    <w:rsid w:val="00AD60FD"/>
    <w:rsid w:val="00AE10F0"/>
    <w:rsid w:val="00AE2894"/>
    <w:rsid w:val="00AE4614"/>
    <w:rsid w:val="00AE48E2"/>
    <w:rsid w:val="00AE4958"/>
    <w:rsid w:val="00AE4F31"/>
    <w:rsid w:val="00AE5255"/>
    <w:rsid w:val="00AE5FC1"/>
    <w:rsid w:val="00AE68BC"/>
    <w:rsid w:val="00AE7565"/>
    <w:rsid w:val="00AE79EB"/>
    <w:rsid w:val="00AF2DC9"/>
    <w:rsid w:val="00AF73CC"/>
    <w:rsid w:val="00B00C2C"/>
    <w:rsid w:val="00B0328C"/>
    <w:rsid w:val="00B0504D"/>
    <w:rsid w:val="00B169C8"/>
    <w:rsid w:val="00B211F1"/>
    <w:rsid w:val="00B2268E"/>
    <w:rsid w:val="00B240AF"/>
    <w:rsid w:val="00B244F3"/>
    <w:rsid w:val="00B264EC"/>
    <w:rsid w:val="00B31313"/>
    <w:rsid w:val="00B3523A"/>
    <w:rsid w:val="00B404A2"/>
    <w:rsid w:val="00B4270C"/>
    <w:rsid w:val="00B47316"/>
    <w:rsid w:val="00B50376"/>
    <w:rsid w:val="00B50892"/>
    <w:rsid w:val="00B50EEC"/>
    <w:rsid w:val="00B52ADD"/>
    <w:rsid w:val="00B54DAF"/>
    <w:rsid w:val="00B55D0B"/>
    <w:rsid w:val="00B57D01"/>
    <w:rsid w:val="00B6478B"/>
    <w:rsid w:val="00B663E9"/>
    <w:rsid w:val="00B7279D"/>
    <w:rsid w:val="00B7432A"/>
    <w:rsid w:val="00B774A4"/>
    <w:rsid w:val="00B77FD7"/>
    <w:rsid w:val="00B80A8D"/>
    <w:rsid w:val="00B827DE"/>
    <w:rsid w:val="00B846F1"/>
    <w:rsid w:val="00B84A89"/>
    <w:rsid w:val="00B86B64"/>
    <w:rsid w:val="00B92A43"/>
    <w:rsid w:val="00B95E5C"/>
    <w:rsid w:val="00BA2813"/>
    <w:rsid w:val="00BA3A48"/>
    <w:rsid w:val="00BA55A4"/>
    <w:rsid w:val="00BA69B2"/>
    <w:rsid w:val="00BB0259"/>
    <w:rsid w:val="00BB4FFB"/>
    <w:rsid w:val="00BB579A"/>
    <w:rsid w:val="00BB6793"/>
    <w:rsid w:val="00BC2742"/>
    <w:rsid w:val="00BC5AB8"/>
    <w:rsid w:val="00BC6442"/>
    <w:rsid w:val="00BC66F3"/>
    <w:rsid w:val="00BC7A73"/>
    <w:rsid w:val="00BD013A"/>
    <w:rsid w:val="00BD1C5D"/>
    <w:rsid w:val="00BD3D9E"/>
    <w:rsid w:val="00BD620D"/>
    <w:rsid w:val="00BD636B"/>
    <w:rsid w:val="00BE111A"/>
    <w:rsid w:val="00BE6416"/>
    <w:rsid w:val="00BF0B55"/>
    <w:rsid w:val="00BF2949"/>
    <w:rsid w:val="00BF4AF6"/>
    <w:rsid w:val="00BF4EC7"/>
    <w:rsid w:val="00C0234A"/>
    <w:rsid w:val="00C03321"/>
    <w:rsid w:val="00C03770"/>
    <w:rsid w:val="00C04205"/>
    <w:rsid w:val="00C04B58"/>
    <w:rsid w:val="00C04FDA"/>
    <w:rsid w:val="00C06BCD"/>
    <w:rsid w:val="00C1113D"/>
    <w:rsid w:val="00C11165"/>
    <w:rsid w:val="00C11339"/>
    <w:rsid w:val="00C12135"/>
    <w:rsid w:val="00C207F6"/>
    <w:rsid w:val="00C27A3D"/>
    <w:rsid w:val="00C30661"/>
    <w:rsid w:val="00C3356E"/>
    <w:rsid w:val="00C400E7"/>
    <w:rsid w:val="00C47744"/>
    <w:rsid w:val="00C5061D"/>
    <w:rsid w:val="00C51891"/>
    <w:rsid w:val="00C56D60"/>
    <w:rsid w:val="00C571EE"/>
    <w:rsid w:val="00C618E7"/>
    <w:rsid w:val="00C704A7"/>
    <w:rsid w:val="00C75621"/>
    <w:rsid w:val="00C75830"/>
    <w:rsid w:val="00C86B01"/>
    <w:rsid w:val="00C9137E"/>
    <w:rsid w:val="00C91670"/>
    <w:rsid w:val="00C946C0"/>
    <w:rsid w:val="00C95465"/>
    <w:rsid w:val="00C95DA9"/>
    <w:rsid w:val="00C97D17"/>
    <w:rsid w:val="00CA1467"/>
    <w:rsid w:val="00CA16B5"/>
    <w:rsid w:val="00CA575D"/>
    <w:rsid w:val="00CA5ACC"/>
    <w:rsid w:val="00CA7312"/>
    <w:rsid w:val="00CB01BA"/>
    <w:rsid w:val="00CB2CB2"/>
    <w:rsid w:val="00CB2CDF"/>
    <w:rsid w:val="00CB481C"/>
    <w:rsid w:val="00CC12F2"/>
    <w:rsid w:val="00CC1BFE"/>
    <w:rsid w:val="00CC524C"/>
    <w:rsid w:val="00CC60C0"/>
    <w:rsid w:val="00CC639B"/>
    <w:rsid w:val="00CD4F79"/>
    <w:rsid w:val="00CE47BB"/>
    <w:rsid w:val="00CE57B5"/>
    <w:rsid w:val="00CE75FC"/>
    <w:rsid w:val="00CE77AB"/>
    <w:rsid w:val="00CE7C8F"/>
    <w:rsid w:val="00CF0375"/>
    <w:rsid w:val="00CF228A"/>
    <w:rsid w:val="00CF3EB8"/>
    <w:rsid w:val="00CF4AE4"/>
    <w:rsid w:val="00CF7268"/>
    <w:rsid w:val="00D00042"/>
    <w:rsid w:val="00D02C75"/>
    <w:rsid w:val="00D04E7D"/>
    <w:rsid w:val="00D060C6"/>
    <w:rsid w:val="00D076B4"/>
    <w:rsid w:val="00D14DCF"/>
    <w:rsid w:val="00D159B8"/>
    <w:rsid w:val="00D32412"/>
    <w:rsid w:val="00D330B0"/>
    <w:rsid w:val="00D358AA"/>
    <w:rsid w:val="00D36D5F"/>
    <w:rsid w:val="00D37C93"/>
    <w:rsid w:val="00D4173E"/>
    <w:rsid w:val="00D427FF"/>
    <w:rsid w:val="00D42BEA"/>
    <w:rsid w:val="00D42C69"/>
    <w:rsid w:val="00D45586"/>
    <w:rsid w:val="00D45B57"/>
    <w:rsid w:val="00D5027E"/>
    <w:rsid w:val="00D51DD0"/>
    <w:rsid w:val="00D521B0"/>
    <w:rsid w:val="00D5307B"/>
    <w:rsid w:val="00D55E45"/>
    <w:rsid w:val="00D6049C"/>
    <w:rsid w:val="00D61129"/>
    <w:rsid w:val="00D61DD1"/>
    <w:rsid w:val="00D6361A"/>
    <w:rsid w:val="00D648B0"/>
    <w:rsid w:val="00D64A3D"/>
    <w:rsid w:val="00D655CB"/>
    <w:rsid w:val="00D704ED"/>
    <w:rsid w:val="00D72333"/>
    <w:rsid w:val="00D72994"/>
    <w:rsid w:val="00D766B2"/>
    <w:rsid w:val="00D77A4D"/>
    <w:rsid w:val="00D77E0C"/>
    <w:rsid w:val="00D77F3B"/>
    <w:rsid w:val="00D83D56"/>
    <w:rsid w:val="00D87384"/>
    <w:rsid w:val="00D931AA"/>
    <w:rsid w:val="00D9432C"/>
    <w:rsid w:val="00D96523"/>
    <w:rsid w:val="00DA0C2B"/>
    <w:rsid w:val="00DA264A"/>
    <w:rsid w:val="00DA50FD"/>
    <w:rsid w:val="00DB28B9"/>
    <w:rsid w:val="00DB2C00"/>
    <w:rsid w:val="00DB3052"/>
    <w:rsid w:val="00DB4E61"/>
    <w:rsid w:val="00DB6ABE"/>
    <w:rsid w:val="00DB73A0"/>
    <w:rsid w:val="00DB7744"/>
    <w:rsid w:val="00DC55F1"/>
    <w:rsid w:val="00DC6BC7"/>
    <w:rsid w:val="00DD3A51"/>
    <w:rsid w:val="00DD3F81"/>
    <w:rsid w:val="00DE1160"/>
    <w:rsid w:val="00DE33BC"/>
    <w:rsid w:val="00DF1979"/>
    <w:rsid w:val="00DF1F35"/>
    <w:rsid w:val="00DF29FF"/>
    <w:rsid w:val="00E02840"/>
    <w:rsid w:val="00E04B4D"/>
    <w:rsid w:val="00E05139"/>
    <w:rsid w:val="00E1177D"/>
    <w:rsid w:val="00E11A49"/>
    <w:rsid w:val="00E13BB2"/>
    <w:rsid w:val="00E14FED"/>
    <w:rsid w:val="00E245BE"/>
    <w:rsid w:val="00E31676"/>
    <w:rsid w:val="00E31CFB"/>
    <w:rsid w:val="00E33E8E"/>
    <w:rsid w:val="00E35222"/>
    <w:rsid w:val="00E354FE"/>
    <w:rsid w:val="00E41203"/>
    <w:rsid w:val="00E43F7D"/>
    <w:rsid w:val="00E45FDF"/>
    <w:rsid w:val="00E47695"/>
    <w:rsid w:val="00E5098D"/>
    <w:rsid w:val="00E54D4E"/>
    <w:rsid w:val="00E5501C"/>
    <w:rsid w:val="00E623A9"/>
    <w:rsid w:val="00E702BD"/>
    <w:rsid w:val="00E74152"/>
    <w:rsid w:val="00E759C4"/>
    <w:rsid w:val="00E821AE"/>
    <w:rsid w:val="00E856A3"/>
    <w:rsid w:val="00E94533"/>
    <w:rsid w:val="00E9634F"/>
    <w:rsid w:val="00E97808"/>
    <w:rsid w:val="00EA0094"/>
    <w:rsid w:val="00EA253C"/>
    <w:rsid w:val="00EA462D"/>
    <w:rsid w:val="00EA697F"/>
    <w:rsid w:val="00EB1A62"/>
    <w:rsid w:val="00EB38B9"/>
    <w:rsid w:val="00EB4D97"/>
    <w:rsid w:val="00EC3CB6"/>
    <w:rsid w:val="00EC53B3"/>
    <w:rsid w:val="00EC75FB"/>
    <w:rsid w:val="00ED08CA"/>
    <w:rsid w:val="00ED4544"/>
    <w:rsid w:val="00ED55E8"/>
    <w:rsid w:val="00ED5F04"/>
    <w:rsid w:val="00ED6D58"/>
    <w:rsid w:val="00EE03D4"/>
    <w:rsid w:val="00EE45BD"/>
    <w:rsid w:val="00EE7EAD"/>
    <w:rsid w:val="00EE7FEC"/>
    <w:rsid w:val="00EF14B3"/>
    <w:rsid w:val="00EF5854"/>
    <w:rsid w:val="00EF6BE7"/>
    <w:rsid w:val="00F05B42"/>
    <w:rsid w:val="00F11E6D"/>
    <w:rsid w:val="00F14343"/>
    <w:rsid w:val="00F153C1"/>
    <w:rsid w:val="00F2001C"/>
    <w:rsid w:val="00F21128"/>
    <w:rsid w:val="00F25746"/>
    <w:rsid w:val="00F26B1A"/>
    <w:rsid w:val="00F27720"/>
    <w:rsid w:val="00F3031D"/>
    <w:rsid w:val="00F303E3"/>
    <w:rsid w:val="00F32071"/>
    <w:rsid w:val="00F33E30"/>
    <w:rsid w:val="00F35A93"/>
    <w:rsid w:val="00F4175F"/>
    <w:rsid w:val="00F41E14"/>
    <w:rsid w:val="00F42B63"/>
    <w:rsid w:val="00F432CA"/>
    <w:rsid w:val="00F44049"/>
    <w:rsid w:val="00F440E3"/>
    <w:rsid w:val="00F444EC"/>
    <w:rsid w:val="00F46ABE"/>
    <w:rsid w:val="00F51B23"/>
    <w:rsid w:val="00F51E89"/>
    <w:rsid w:val="00F52C95"/>
    <w:rsid w:val="00F53D53"/>
    <w:rsid w:val="00F60CC0"/>
    <w:rsid w:val="00F623C2"/>
    <w:rsid w:val="00F70A90"/>
    <w:rsid w:val="00F73D86"/>
    <w:rsid w:val="00F74B78"/>
    <w:rsid w:val="00F76EDE"/>
    <w:rsid w:val="00F81B13"/>
    <w:rsid w:val="00F856F6"/>
    <w:rsid w:val="00F85B80"/>
    <w:rsid w:val="00F872FE"/>
    <w:rsid w:val="00F9068C"/>
    <w:rsid w:val="00F92145"/>
    <w:rsid w:val="00F9429C"/>
    <w:rsid w:val="00F963C9"/>
    <w:rsid w:val="00F96E94"/>
    <w:rsid w:val="00F96F89"/>
    <w:rsid w:val="00FA00D4"/>
    <w:rsid w:val="00FA04DE"/>
    <w:rsid w:val="00FA0622"/>
    <w:rsid w:val="00FA1169"/>
    <w:rsid w:val="00FA494E"/>
    <w:rsid w:val="00FB1947"/>
    <w:rsid w:val="00FB2BAF"/>
    <w:rsid w:val="00FB308E"/>
    <w:rsid w:val="00FB3710"/>
    <w:rsid w:val="00FB7133"/>
    <w:rsid w:val="00FC29D3"/>
    <w:rsid w:val="00FC3204"/>
    <w:rsid w:val="00FC7FE2"/>
    <w:rsid w:val="00FD051C"/>
    <w:rsid w:val="00FD0BE1"/>
    <w:rsid w:val="00FD2FEE"/>
    <w:rsid w:val="00FD6E7D"/>
    <w:rsid w:val="00FE13EA"/>
    <w:rsid w:val="00FE2682"/>
    <w:rsid w:val="00FE5358"/>
    <w:rsid w:val="00FF1DFE"/>
    <w:rsid w:val="00FF54FA"/>
    <w:rsid w:val="00FF5822"/>
    <w:rsid w:val="00FF79C3"/>
    <w:rsid w:val="04E1AF5C"/>
    <w:rsid w:val="09563EA3"/>
    <w:rsid w:val="09A61517"/>
    <w:rsid w:val="26F8EC05"/>
    <w:rsid w:val="2B6BC9D6"/>
    <w:rsid w:val="2B8100BC"/>
    <w:rsid w:val="38ACF405"/>
    <w:rsid w:val="3E1ED58B"/>
    <w:rsid w:val="4AEE3D94"/>
    <w:rsid w:val="57077B94"/>
    <w:rsid w:val="595F4700"/>
    <w:rsid w:val="6C43F6A3"/>
    <w:rsid w:val="78FC8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7744"/>
    <w:rPr>
      <w:rFonts w:ascii="Times New Roman" w:eastAsia="Times New Roman" w:hAnsi="Times New Roman"/>
      <w:sz w:val="24"/>
      <w:szCs w:val="24"/>
    </w:rPr>
  </w:style>
  <w:style w:type="paragraph" w:styleId="Ttulo5">
    <w:name w:val="heading 5"/>
    <w:basedOn w:val="Normal"/>
    <w:next w:val="Normal"/>
    <w:link w:val="Ttulo5Char"/>
    <w:qFormat/>
    <w:rsid w:val="00C47744"/>
    <w:pPr>
      <w:keepNext/>
      <w:outlineLvl w:val="4"/>
    </w:pPr>
    <w:rPr>
      <w:b/>
      <w:color w:val="000000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5Char">
    <w:name w:val="Título 5 Char"/>
    <w:link w:val="Ttulo5"/>
    <w:rsid w:val="00C47744"/>
    <w:rPr>
      <w:rFonts w:ascii="Times New Roman" w:eastAsia="Times New Roman" w:hAnsi="Times New Roman" w:cs="Times New Roman"/>
      <w:b/>
      <w:color w:val="000000"/>
      <w:sz w:val="28"/>
      <w:szCs w:val="20"/>
      <w:lang w:eastAsia="pt-BR"/>
    </w:rPr>
  </w:style>
  <w:style w:type="paragraph" w:styleId="Cabealho">
    <w:name w:val="header"/>
    <w:basedOn w:val="Normal"/>
    <w:link w:val="CabealhoChar"/>
    <w:uiPriority w:val="99"/>
    <w:rsid w:val="00C47744"/>
    <w:pPr>
      <w:tabs>
        <w:tab w:val="center" w:pos="4419"/>
        <w:tab w:val="right" w:pos="8838"/>
      </w:tabs>
    </w:pPr>
    <w:rPr>
      <w:color w:val="000000"/>
      <w:sz w:val="26"/>
      <w:szCs w:val="20"/>
    </w:rPr>
  </w:style>
  <w:style w:type="character" w:customStyle="1" w:styleId="CabealhoChar">
    <w:name w:val="Cabeçalho Char"/>
    <w:link w:val="Cabealho"/>
    <w:uiPriority w:val="99"/>
    <w:rsid w:val="00C47744"/>
    <w:rPr>
      <w:rFonts w:ascii="Times New Roman" w:eastAsia="Times New Roman" w:hAnsi="Times New Roman" w:cs="Times New Roman"/>
      <w:color w:val="000000"/>
      <w:sz w:val="26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C47744"/>
    <w:pPr>
      <w:tabs>
        <w:tab w:val="center" w:pos="4419"/>
        <w:tab w:val="right" w:pos="8838"/>
      </w:tabs>
    </w:pPr>
    <w:rPr>
      <w:color w:val="000000"/>
      <w:sz w:val="26"/>
      <w:szCs w:val="20"/>
    </w:rPr>
  </w:style>
  <w:style w:type="character" w:customStyle="1" w:styleId="RodapChar">
    <w:name w:val="Rodapé Char"/>
    <w:link w:val="Rodap"/>
    <w:uiPriority w:val="99"/>
    <w:rsid w:val="00C47744"/>
    <w:rPr>
      <w:rFonts w:ascii="Times New Roman" w:eastAsia="Times New Roman" w:hAnsi="Times New Roman" w:cs="Times New Roman"/>
      <w:color w:val="000000"/>
      <w:sz w:val="26"/>
      <w:szCs w:val="20"/>
      <w:lang w:eastAsia="pt-BR"/>
    </w:rPr>
  </w:style>
  <w:style w:type="character" w:styleId="Hyperlink">
    <w:name w:val="Hyperlink"/>
    <w:rsid w:val="00C47744"/>
    <w:rPr>
      <w:color w:val="0000FF"/>
      <w:u w:val="single"/>
    </w:rPr>
  </w:style>
  <w:style w:type="paragraph" w:styleId="Textodenotaderodap">
    <w:name w:val="footnote text"/>
    <w:basedOn w:val="Normal"/>
    <w:link w:val="TextodenotaderodapChar1"/>
    <w:rsid w:val="00C47744"/>
    <w:rPr>
      <w:sz w:val="20"/>
      <w:szCs w:val="20"/>
    </w:rPr>
  </w:style>
  <w:style w:type="character" w:customStyle="1" w:styleId="TextodenotaderodapChar">
    <w:name w:val="Texto de nota de rodapé Char"/>
    <w:uiPriority w:val="99"/>
    <w:semiHidden/>
    <w:rsid w:val="00C47744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uiPriority w:val="99"/>
    <w:rsid w:val="00C47744"/>
    <w:rPr>
      <w:vertAlign w:val="superscript"/>
    </w:rPr>
  </w:style>
  <w:style w:type="paragraph" w:styleId="Corpodetexto2">
    <w:name w:val="Body Text 2"/>
    <w:basedOn w:val="Normal"/>
    <w:link w:val="Corpodetexto2Char"/>
    <w:rsid w:val="00C47744"/>
    <w:pPr>
      <w:jc w:val="both"/>
    </w:pPr>
    <w:rPr>
      <w:sz w:val="28"/>
      <w:lang w:val="x-none" w:eastAsia="x-none"/>
    </w:rPr>
  </w:style>
  <w:style w:type="character" w:customStyle="1" w:styleId="Corpodetexto2Char">
    <w:name w:val="Corpo de texto 2 Char"/>
    <w:link w:val="Corpodetexto2"/>
    <w:rsid w:val="00C47744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Corpodetexto3">
    <w:name w:val="Body Text 3"/>
    <w:basedOn w:val="Normal"/>
    <w:link w:val="Corpodetexto3Char"/>
    <w:rsid w:val="00C47744"/>
    <w:pPr>
      <w:tabs>
        <w:tab w:val="left" w:pos="3330"/>
      </w:tabs>
      <w:jc w:val="both"/>
    </w:pPr>
    <w:rPr>
      <w:sz w:val="30"/>
      <w:lang w:val="x-none" w:eastAsia="x-none"/>
    </w:rPr>
  </w:style>
  <w:style w:type="character" w:customStyle="1" w:styleId="Corpodetexto3Char">
    <w:name w:val="Corpo de texto 3 Char"/>
    <w:link w:val="Corpodetexto3"/>
    <w:rsid w:val="00C47744"/>
    <w:rPr>
      <w:rFonts w:ascii="Times New Roman" w:eastAsia="Times New Roman" w:hAnsi="Times New Roman" w:cs="Times New Roman"/>
      <w:sz w:val="30"/>
      <w:szCs w:val="24"/>
      <w:lang w:val="x-none" w:eastAsia="x-none"/>
    </w:rPr>
  </w:style>
  <w:style w:type="character" w:styleId="Nmerodepgina">
    <w:name w:val="page number"/>
    <w:basedOn w:val="Fontepargpadro"/>
    <w:uiPriority w:val="99"/>
    <w:rsid w:val="00C47744"/>
  </w:style>
  <w:style w:type="character" w:customStyle="1" w:styleId="TextodenotaderodapChar1">
    <w:name w:val="Texto de nota de rodapé Char1"/>
    <w:link w:val="Textodenotaderodap"/>
    <w:semiHidden/>
    <w:rsid w:val="00C47744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774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47744"/>
    <w:rPr>
      <w:rFonts w:ascii="Tahoma" w:eastAsia="Times New Roman" w:hAnsi="Tahoma" w:cs="Tahoma"/>
      <w:sz w:val="16"/>
      <w:szCs w:val="16"/>
      <w:lang w:eastAsia="pt-BR"/>
    </w:rPr>
  </w:style>
  <w:style w:type="paragraph" w:styleId="Textodenotadefim">
    <w:name w:val="endnote text"/>
    <w:basedOn w:val="Normal"/>
    <w:link w:val="TextodenotadefimChar"/>
    <w:rsid w:val="00472D65"/>
    <w:rPr>
      <w:sz w:val="20"/>
      <w:szCs w:val="20"/>
    </w:rPr>
  </w:style>
  <w:style w:type="character" w:customStyle="1" w:styleId="TextodenotadefimChar">
    <w:name w:val="Texto de nota de fim Char"/>
    <w:link w:val="Textodenotadefim"/>
    <w:rsid w:val="00472D6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fim">
    <w:name w:val="endnote reference"/>
    <w:rsid w:val="00472D65"/>
    <w:rPr>
      <w:vertAlign w:val="superscript"/>
    </w:rPr>
  </w:style>
  <w:style w:type="character" w:customStyle="1" w:styleId="apple-converted-space">
    <w:name w:val="apple-converted-space"/>
    <w:rsid w:val="00295F2F"/>
    <w:rPr>
      <w:rFonts w:cs="Times New Roman"/>
    </w:rPr>
  </w:style>
  <w:style w:type="character" w:styleId="nfase">
    <w:name w:val="Emphasis"/>
    <w:uiPriority w:val="20"/>
    <w:qFormat/>
    <w:rsid w:val="00295F2F"/>
    <w:rPr>
      <w:i/>
    </w:rPr>
  </w:style>
  <w:style w:type="paragraph" w:customStyle="1" w:styleId="artigo">
    <w:name w:val="artigo"/>
    <w:basedOn w:val="Normal"/>
    <w:rsid w:val="00782697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unhideWhenUsed/>
    <w:rsid w:val="009611BF"/>
  </w:style>
  <w:style w:type="paragraph" w:styleId="PargrafodaLista">
    <w:name w:val="List Paragraph"/>
    <w:basedOn w:val="Normal"/>
    <w:uiPriority w:val="34"/>
    <w:qFormat/>
    <w:rsid w:val="0007344F"/>
    <w:pPr>
      <w:ind w:left="720"/>
      <w:contextualSpacing/>
    </w:pPr>
  </w:style>
  <w:style w:type="character" w:styleId="Forte">
    <w:name w:val="Strong"/>
    <w:uiPriority w:val="22"/>
    <w:qFormat/>
    <w:rsid w:val="008F066D"/>
    <w:rPr>
      <w:b/>
      <w:bCs/>
    </w:rPr>
  </w:style>
  <w:style w:type="paragraph" w:styleId="TextosemFormatao">
    <w:name w:val="Plain Text"/>
    <w:basedOn w:val="Normal"/>
    <w:link w:val="TextosemFormataoChar"/>
    <w:uiPriority w:val="99"/>
    <w:rsid w:val="004A54A5"/>
    <w:rPr>
      <w:rFonts w:ascii="Courier New" w:hAnsi="Courier New"/>
      <w:sz w:val="20"/>
      <w:szCs w:val="21"/>
    </w:rPr>
  </w:style>
  <w:style w:type="character" w:customStyle="1" w:styleId="TextosemFormataoChar">
    <w:name w:val="Texto sem Formatação Char"/>
    <w:link w:val="TextosemFormatao"/>
    <w:uiPriority w:val="99"/>
    <w:rsid w:val="004A54A5"/>
    <w:rPr>
      <w:rFonts w:ascii="Courier New" w:eastAsia="Times New Roman" w:hAnsi="Courier New"/>
      <w:szCs w:val="21"/>
    </w:rPr>
  </w:style>
  <w:style w:type="character" w:styleId="HiperlinkVisitado">
    <w:name w:val="FollowedHyperlink"/>
    <w:basedOn w:val="Fontepargpadro"/>
    <w:uiPriority w:val="99"/>
    <w:semiHidden/>
    <w:unhideWhenUsed/>
    <w:rsid w:val="00985662"/>
    <w:rPr>
      <w:color w:val="954F72" w:themeColor="followedHyperlink"/>
      <w:u w:val="single"/>
    </w:rPr>
  </w:style>
  <w:style w:type="paragraph" w:customStyle="1" w:styleId="mm8nw">
    <w:name w:val="mm8nw"/>
    <w:basedOn w:val="Normal"/>
    <w:rsid w:val="005F7512"/>
    <w:pPr>
      <w:spacing w:before="100" w:beforeAutospacing="1" w:after="100" w:afterAutospacing="1"/>
    </w:pPr>
  </w:style>
  <w:style w:type="character" w:customStyle="1" w:styleId="2phjq">
    <w:name w:val="_2phjq"/>
    <w:basedOn w:val="Fontepargpadro"/>
    <w:rsid w:val="005F7512"/>
  </w:style>
  <w:style w:type="character" w:styleId="Refdecomentrio">
    <w:name w:val="annotation reference"/>
    <w:basedOn w:val="Fontepargpadro"/>
    <w:uiPriority w:val="99"/>
    <w:semiHidden/>
    <w:unhideWhenUsed/>
    <w:rsid w:val="00F3031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3031D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3031D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3031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3031D"/>
    <w:rPr>
      <w:rFonts w:ascii="Times New Roman" w:eastAsia="Times New Roman" w:hAnsi="Times New Roman"/>
      <w:b/>
      <w:bCs/>
    </w:rPr>
  </w:style>
  <w:style w:type="paragraph" w:customStyle="1" w:styleId="dou-paragraph">
    <w:name w:val="dou-paragraph"/>
    <w:basedOn w:val="Normal"/>
    <w:rsid w:val="007C7255"/>
    <w:pPr>
      <w:spacing w:before="100" w:beforeAutospacing="1" w:after="100" w:afterAutospacing="1"/>
    </w:pPr>
  </w:style>
  <w:style w:type="table" w:styleId="Tabelacomgrade">
    <w:name w:val="Table Grid"/>
    <w:basedOn w:val="Tabelanormal"/>
    <w:uiPriority w:val="59"/>
    <w:rsid w:val="000F55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7744"/>
    <w:rPr>
      <w:rFonts w:ascii="Times New Roman" w:eastAsia="Times New Roman" w:hAnsi="Times New Roman"/>
      <w:sz w:val="24"/>
      <w:szCs w:val="24"/>
    </w:rPr>
  </w:style>
  <w:style w:type="paragraph" w:styleId="Ttulo5">
    <w:name w:val="heading 5"/>
    <w:basedOn w:val="Normal"/>
    <w:next w:val="Normal"/>
    <w:link w:val="Ttulo5Char"/>
    <w:qFormat/>
    <w:rsid w:val="00C47744"/>
    <w:pPr>
      <w:keepNext/>
      <w:outlineLvl w:val="4"/>
    </w:pPr>
    <w:rPr>
      <w:b/>
      <w:color w:val="000000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5Char">
    <w:name w:val="Título 5 Char"/>
    <w:link w:val="Ttulo5"/>
    <w:rsid w:val="00C47744"/>
    <w:rPr>
      <w:rFonts w:ascii="Times New Roman" w:eastAsia="Times New Roman" w:hAnsi="Times New Roman" w:cs="Times New Roman"/>
      <w:b/>
      <w:color w:val="000000"/>
      <w:sz w:val="28"/>
      <w:szCs w:val="20"/>
      <w:lang w:eastAsia="pt-BR"/>
    </w:rPr>
  </w:style>
  <w:style w:type="paragraph" w:styleId="Cabealho">
    <w:name w:val="header"/>
    <w:basedOn w:val="Normal"/>
    <w:link w:val="CabealhoChar"/>
    <w:uiPriority w:val="99"/>
    <w:rsid w:val="00C47744"/>
    <w:pPr>
      <w:tabs>
        <w:tab w:val="center" w:pos="4419"/>
        <w:tab w:val="right" w:pos="8838"/>
      </w:tabs>
    </w:pPr>
    <w:rPr>
      <w:color w:val="000000"/>
      <w:sz w:val="26"/>
      <w:szCs w:val="20"/>
    </w:rPr>
  </w:style>
  <w:style w:type="character" w:customStyle="1" w:styleId="CabealhoChar">
    <w:name w:val="Cabeçalho Char"/>
    <w:link w:val="Cabealho"/>
    <w:uiPriority w:val="99"/>
    <w:rsid w:val="00C47744"/>
    <w:rPr>
      <w:rFonts w:ascii="Times New Roman" w:eastAsia="Times New Roman" w:hAnsi="Times New Roman" w:cs="Times New Roman"/>
      <w:color w:val="000000"/>
      <w:sz w:val="26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C47744"/>
    <w:pPr>
      <w:tabs>
        <w:tab w:val="center" w:pos="4419"/>
        <w:tab w:val="right" w:pos="8838"/>
      </w:tabs>
    </w:pPr>
    <w:rPr>
      <w:color w:val="000000"/>
      <w:sz w:val="26"/>
      <w:szCs w:val="20"/>
    </w:rPr>
  </w:style>
  <w:style w:type="character" w:customStyle="1" w:styleId="RodapChar">
    <w:name w:val="Rodapé Char"/>
    <w:link w:val="Rodap"/>
    <w:uiPriority w:val="99"/>
    <w:rsid w:val="00C47744"/>
    <w:rPr>
      <w:rFonts w:ascii="Times New Roman" w:eastAsia="Times New Roman" w:hAnsi="Times New Roman" w:cs="Times New Roman"/>
      <w:color w:val="000000"/>
      <w:sz w:val="26"/>
      <w:szCs w:val="20"/>
      <w:lang w:eastAsia="pt-BR"/>
    </w:rPr>
  </w:style>
  <w:style w:type="character" w:styleId="Hyperlink">
    <w:name w:val="Hyperlink"/>
    <w:rsid w:val="00C47744"/>
    <w:rPr>
      <w:color w:val="0000FF"/>
      <w:u w:val="single"/>
    </w:rPr>
  </w:style>
  <w:style w:type="paragraph" w:styleId="Textodenotaderodap">
    <w:name w:val="footnote text"/>
    <w:basedOn w:val="Normal"/>
    <w:link w:val="TextodenotaderodapChar1"/>
    <w:rsid w:val="00C47744"/>
    <w:rPr>
      <w:sz w:val="20"/>
      <w:szCs w:val="20"/>
    </w:rPr>
  </w:style>
  <w:style w:type="character" w:customStyle="1" w:styleId="TextodenotaderodapChar">
    <w:name w:val="Texto de nota de rodapé Char"/>
    <w:uiPriority w:val="99"/>
    <w:semiHidden/>
    <w:rsid w:val="00C47744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uiPriority w:val="99"/>
    <w:rsid w:val="00C47744"/>
    <w:rPr>
      <w:vertAlign w:val="superscript"/>
    </w:rPr>
  </w:style>
  <w:style w:type="paragraph" w:styleId="Corpodetexto2">
    <w:name w:val="Body Text 2"/>
    <w:basedOn w:val="Normal"/>
    <w:link w:val="Corpodetexto2Char"/>
    <w:rsid w:val="00C47744"/>
    <w:pPr>
      <w:jc w:val="both"/>
    </w:pPr>
    <w:rPr>
      <w:sz w:val="28"/>
      <w:lang w:val="x-none" w:eastAsia="x-none"/>
    </w:rPr>
  </w:style>
  <w:style w:type="character" w:customStyle="1" w:styleId="Corpodetexto2Char">
    <w:name w:val="Corpo de texto 2 Char"/>
    <w:link w:val="Corpodetexto2"/>
    <w:rsid w:val="00C47744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Corpodetexto3">
    <w:name w:val="Body Text 3"/>
    <w:basedOn w:val="Normal"/>
    <w:link w:val="Corpodetexto3Char"/>
    <w:rsid w:val="00C47744"/>
    <w:pPr>
      <w:tabs>
        <w:tab w:val="left" w:pos="3330"/>
      </w:tabs>
      <w:jc w:val="both"/>
    </w:pPr>
    <w:rPr>
      <w:sz w:val="30"/>
      <w:lang w:val="x-none" w:eastAsia="x-none"/>
    </w:rPr>
  </w:style>
  <w:style w:type="character" w:customStyle="1" w:styleId="Corpodetexto3Char">
    <w:name w:val="Corpo de texto 3 Char"/>
    <w:link w:val="Corpodetexto3"/>
    <w:rsid w:val="00C47744"/>
    <w:rPr>
      <w:rFonts w:ascii="Times New Roman" w:eastAsia="Times New Roman" w:hAnsi="Times New Roman" w:cs="Times New Roman"/>
      <w:sz w:val="30"/>
      <w:szCs w:val="24"/>
      <w:lang w:val="x-none" w:eastAsia="x-none"/>
    </w:rPr>
  </w:style>
  <w:style w:type="character" w:styleId="Nmerodepgina">
    <w:name w:val="page number"/>
    <w:basedOn w:val="Fontepargpadro"/>
    <w:uiPriority w:val="99"/>
    <w:rsid w:val="00C47744"/>
  </w:style>
  <w:style w:type="character" w:customStyle="1" w:styleId="TextodenotaderodapChar1">
    <w:name w:val="Texto de nota de rodapé Char1"/>
    <w:link w:val="Textodenotaderodap"/>
    <w:semiHidden/>
    <w:rsid w:val="00C47744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774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47744"/>
    <w:rPr>
      <w:rFonts w:ascii="Tahoma" w:eastAsia="Times New Roman" w:hAnsi="Tahoma" w:cs="Tahoma"/>
      <w:sz w:val="16"/>
      <w:szCs w:val="16"/>
      <w:lang w:eastAsia="pt-BR"/>
    </w:rPr>
  </w:style>
  <w:style w:type="paragraph" w:styleId="Textodenotadefim">
    <w:name w:val="endnote text"/>
    <w:basedOn w:val="Normal"/>
    <w:link w:val="TextodenotadefimChar"/>
    <w:rsid w:val="00472D65"/>
    <w:rPr>
      <w:sz w:val="20"/>
      <w:szCs w:val="20"/>
    </w:rPr>
  </w:style>
  <w:style w:type="character" w:customStyle="1" w:styleId="TextodenotadefimChar">
    <w:name w:val="Texto de nota de fim Char"/>
    <w:link w:val="Textodenotadefim"/>
    <w:rsid w:val="00472D6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fim">
    <w:name w:val="endnote reference"/>
    <w:rsid w:val="00472D65"/>
    <w:rPr>
      <w:vertAlign w:val="superscript"/>
    </w:rPr>
  </w:style>
  <w:style w:type="character" w:customStyle="1" w:styleId="apple-converted-space">
    <w:name w:val="apple-converted-space"/>
    <w:rsid w:val="00295F2F"/>
    <w:rPr>
      <w:rFonts w:cs="Times New Roman"/>
    </w:rPr>
  </w:style>
  <w:style w:type="character" w:styleId="nfase">
    <w:name w:val="Emphasis"/>
    <w:uiPriority w:val="20"/>
    <w:qFormat/>
    <w:rsid w:val="00295F2F"/>
    <w:rPr>
      <w:i/>
    </w:rPr>
  </w:style>
  <w:style w:type="paragraph" w:customStyle="1" w:styleId="artigo">
    <w:name w:val="artigo"/>
    <w:basedOn w:val="Normal"/>
    <w:rsid w:val="00782697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unhideWhenUsed/>
    <w:rsid w:val="009611BF"/>
  </w:style>
  <w:style w:type="paragraph" w:styleId="PargrafodaLista">
    <w:name w:val="List Paragraph"/>
    <w:basedOn w:val="Normal"/>
    <w:uiPriority w:val="34"/>
    <w:qFormat/>
    <w:rsid w:val="0007344F"/>
    <w:pPr>
      <w:ind w:left="720"/>
      <w:contextualSpacing/>
    </w:pPr>
  </w:style>
  <w:style w:type="character" w:styleId="Forte">
    <w:name w:val="Strong"/>
    <w:uiPriority w:val="22"/>
    <w:qFormat/>
    <w:rsid w:val="008F066D"/>
    <w:rPr>
      <w:b/>
      <w:bCs/>
    </w:rPr>
  </w:style>
  <w:style w:type="paragraph" w:styleId="TextosemFormatao">
    <w:name w:val="Plain Text"/>
    <w:basedOn w:val="Normal"/>
    <w:link w:val="TextosemFormataoChar"/>
    <w:uiPriority w:val="99"/>
    <w:rsid w:val="004A54A5"/>
    <w:rPr>
      <w:rFonts w:ascii="Courier New" w:hAnsi="Courier New"/>
      <w:sz w:val="20"/>
      <w:szCs w:val="21"/>
    </w:rPr>
  </w:style>
  <w:style w:type="character" w:customStyle="1" w:styleId="TextosemFormataoChar">
    <w:name w:val="Texto sem Formatação Char"/>
    <w:link w:val="TextosemFormatao"/>
    <w:uiPriority w:val="99"/>
    <w:rsid w:val="004A54A5"/>
    <w:rPr>
      <w:rFonts w:ascii="Courier New" w:eastAsia="Times New Roman" w:hAnsi="Courier New"/>
      <w:szCs w:val="21"/>
    </w:rPr>
  </w:style>
  <w:style w:type="character" w:styleId="HiperlinkVisitado">
    <w:name w:val="FollowedHyperlink"/>
    <w:basedOn w:val="Fontepargpadro"/>
    <w:uiPriority w:val="99"/>
    <w:semiHidden/>
    <w:unhideWhenUsed/>
    <w:rsid w:val="00985662"/>
    <w:rPr>
      <w:color w:val="954F72" w:themeColor="followedHyperlink"/>
      <w:u w:val="single"/>
    </w:rPr>
  </w:style>
  <w:style w:type="paragraph" w:customStyle="1" w:styleId="mm8nw">
    <w:name w:val="mm8nw"/>
    <w:basedOn w:val="Normal"/>
    <w:rsid w:val="005F7512"/>
    <w:pPr>
      <w:spacing w:before="100" w:beforeAutospacing="1" w:after="100" w:afterAutospacing="1"/>
    </w:pPr>
  </w:style>
  <w:style w:type="character" w:customStyle="1" w:styleId="2phjq">
    <w:name w:val="_2phjq"/>
    <w:basedOn w:val="Fontepargpadro"/>
    <w:rsid w:val="005F7512"/>
  </w:style>
  <w:style w:type="character" w:styleId="Refdecomentrio">
    <w:name w:val="annotation reference"/>
    <w:basedOn w:val="Fontepargpadro"/>
    <w:uiPriority w:val="99"/>
    <w:semiHidden/>
    <w:unhideWhenUsed/>
    <w:rsid w:val="00F3031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3031D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3031D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3031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3031D"/>
    <w:rPr>
      <w:rFonts w:ascii="Times New Roman" w:eastAsia="Times New Roman" w:hAnsi="Times New Roman"/>
      <w:b/>
      <w:bCs/>
    </w:rPr>
  </w:style>
  <w:style w:type="paragraph" w:customStyle="1" w:styleId="dou-paragraph">
    <w:name w:val="dou-paragraph"/>
    <w:basedOn w:val="Normal"/>
    <w:rsid w:val="007C7255"/>
    <w:pPr>
      <w:spacing w:before="100" w:beforeAutospacing="1" w:after="100" w:afterAutospacing="1"/>
    </w:pPr>
  </w:style>
  <w:style w:type="table" w:styleId="Tabelacomgrade">
    <w:name w:val="Table Grid"/>
    <w:basedOn w:val="Tabelanormal"/>
    <w:uiPriority w:val="59"/>
    <w:rsid w:val="000F55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2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087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3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0436">
          <w:blockQuote w:val="1"/>
          <w:marLeft w:val="0"/>
          <w:marRight w:val="0"/>
          <w:marTop w:val="0"/>
          <w:marBottom w:val="270"/>
          <w:divBdr>
            <w:top w:val="none" w:sz="0" w:space="0" w:color="auto"/>
            <w:left w:val="single" w:sz="36" w:space="14" w:color="9FC7A0"/>
            <w:bottom w:val="none" w:sz="0" w:space="0" w:color="auto"/>
            <w:right w:val="none" w:sz="0" w:space="0" w:color="auto"/>
          </w:divBdr>
        </w:div>
      </w:divsChild>
    </w:div>
    <w:div w:id="5206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0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9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4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5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2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9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5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4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01453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0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4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9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7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6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5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5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8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2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0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8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0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422374">
          <w:blockQuote w:val="1"/>
          <w:marLeft w:val="0"/>
          <w:marRight w:val="0"/>
          <w:marTop w:val="0"/>
          <w:marBottom w:val="270"/>
          <w:divBdr>
            <w:top w:val="none" w:sz="0" w:space="0" w:color="auto"/>
            <w:left w:val="single" w:sz="36" w:space="14" w:color="9FC7A0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5929b528d84c471e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gepam@gepam.adm.br" TargetMode="External"/><Relationship Id="rId2" Type="http://schemas.openxmlformats.org/officeDocument/2006/relationships/hyperlink" Target="http://www.gepam.adm.br" TargetMode="External"/><Relationship Id="rId1" Type="http://schemas.openxmlformats.org/officeDocument/2006/relationships/image" Target="media/image2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.gov.br/en/web/dou/-/instrucao-normativa-rfb-n-2.082-de-18-de-maio-de-2022-401074073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98FA11-27DB-441E-872E-13D7DA080C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983</Words>
  <Characters>5310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</dc:creator>
  <cp:lastModifiedBy>Nicolas</cp:lastModifiedBy>
  <cp:revision>27</cp:revision>
  <cp:lastPrinted>2021-02-26T18:42:00Z</cp:lastPrinted>
  <dcterms:created xsi:type="dcterms:W3CDTF">2022-05-23T16:43:00Z</dcterms:created>
  <dcterms:modified xsi:type="dcterms:W3CDTF">2022-05-24T16:57:00Z</dcterms:modified>
</cp:coreProperties>
</file>